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36" w:rsidRDefault="00834736" w:rsidP="00270575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aps/>
          <w:sz w:val="22"/>
          <w:szCs w:val="22"/>
          <w:lang w:val="sk-SK"/>
        </w:rPr>
      </w:pPr>
    </w:p>
    <w:p w:rsidR="00834736" w:rsidRPr="00270575" w:rsidRDefault="00834736" w:rsidP="00270575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aps/>
          <w:sz w:val="22"/>
          <w:szCs w:val="22"/>
          <w:lang w:val="sk-SK"/>
        </w:rPr>
      </w:pPr>
      <w:r w:rsidRPr="00270575">
        <w:rPr>
          <w:rFonts w:ascii="Times New Roman" w:hAnsi="Times New Roman"/>
          <w:b/>
          <w:caps/>
          <w:sz w:val="22"/>
          <w:szCs w:val="22"/>
          <w:lang w:val="sk-SK"/>
        </w:rPr>
        <w:t xml:space="preserve">Súhrn charakteristických vlastností lieku </w:t>
      </w:r>
    </w:p>
    <w:p w:rsidR="00834736" w:rsidRPr="00095D11" w:rsidRDefault="00834736">
      <w:pPr>
        <w:rPr>
          <w:rFonts w:ascii="Times New Roman" w:hAnsi="Times New Roman"/>
          <w:i/>
          <w:sz w:val="22"/>
          <w:szCs w:val="22"/>
          <w:u w:val="single"/>
          <w:lang w:val="sk-SK"/>
        </w:rPr>
      </w:pPr>
    </w:p>
    <w:p w:rsidR="00834736" w:rsidRPr="00095D11" w:rsidRDefault="00834736">
      <w:pPr>
        <w:rPr>
          <w:rFonts w:ascii="Times New Roman" w:hAnsi="Times New Roman"/>
          <w:i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1. NÁZOV LIEKU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B1041B" w:rsidRDefault="00834736" w:rsidP="00C3579E">
      <w:pPr>
        <w:pStyle w:val="Nadpis9"/>
        <w:rPr>
          <w:rFonts w:ascii="Times New Roman" w:hAnsi="Times New Roman"/>
          <w:b w:val="0"/>
          <w:noProof w:val="0"/>
          <w:sz w:val="22"/>
          <w:szCs w:val="22"/>
          <w:lang w:val="sk-SK"/>
        </w:rPr>
      </w:pPr>
      <w:r w:rsidRPr="00B1041B">
        <w:rPr>
          <w:rFonts w:ascii="Times New Roman" w:hAnsi="Times New Roman"/>
          <w:b w:val="0"/>
          <w:noProof w:val="0"/>
          <w:sz w:val="22"/>
          <w:szCs w:val="22"/>
          <w:lang w:val="sk-SK"/>
        </w:rPr>
        <w:t>BITAMMON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 xml:space="preserve">2. KVALITATÍVNE A KVANTITATÍVNE ZLOŽENIE </w:t>
      </w:r>
    </w:p>
    <w:p w:rsidR="00834736" w:rsidRDefault="00834736" w:rsidP="00C3579E">
      <w:pPr>
        <w:pStyle w:val="Zkladntext2"/>
        <w:jc w:val="left"/>
        <w:rPr>
          <w:rFonts w:ascii="Times New Roman" w:hAnsi="Times New Roman"/>
          <w:sz w:val="22"/>
          <w:szCs w:val="22"/>
        </w:rPr>
      </w:pPr>
    </w:p>
    <w:p w:rsidR="00834736" w:rsidRPr="00095D11" w:rsidRDefault="00834736" w:rsidP="00C3579E">
      <w:pPr>
        <w:pStyle w:val="Zkladntext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Pr="00095D11">
        <w:rPr>
          <w:rFonts w:ascii="Times New Roman" w:hAnsi="Times New Roman"/>
          <w:sz w:val="22"/>
          <w:szCs w:val="22"/>
        </w:rPr>
        <w:t xml:space="preserve">iečivo: </w:t>
      </w:r>
      <w:proofErr w:type="spellStart"/>
      <w:r w:rsidRPr="00095D11">
        <w:rPr>
          <w:rFonts w:ascii="Times New Roman" w:hAnsi="Times New Roman"/>
          <w:sz w:val="22"/>
          <w:szCs w:val="22"/>
        </w:rPr>
        <w:t>sultamicillinum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,5 g"/>
        </w:smartTagPr>
        <w:r w:rsidRPr="00095D11">
          <w:rPr>
            <w:rFonts w:ascii="Times New Roman" w:hAnsi="Times New Roman"/>
            <w:sz w:val="22"/>
            <w:szCs w:val="22"/>
          </w:rPr>
          <w:t>3,5 g</w:t>
        </w:r>
      </w:smartTag>
      <w:r w:rsidRPr="00095D11">
        <w:rPr>
          <w:rFonts w:ascii="Times New Roman" w:hAnsi="Times New Roman"/>
          <w:sz w:val="22"/>
          <w:szCs w:val="22"/>
        </w:rPr>
        <w:t xml:space="preserve"> (250 mg/5 ml)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Úplný zoznam pomocných látok, pozri časť 6.1.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3. LIEKOVÁ FORMA</w:t>
      </w:r>
    </w:p>
    <w:p w:rsidR="00834736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</w:t>
      </w:r>
      <w:r w:rsidRPr="00095D11">
        <w:rPr>
          <w:rFonts w:ascii="Times New Roman" w:hAnsi="Times New Roman"/>
          <w:sz w:val="22"/>
          <w:szCs w:val="22"/>
          <w:lang w:val="sk-SK"/>
        </w:rPr>
        <w:t>rášok na prípravu suspenzie.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</w:t>
      </w:r>
      <w:r w:rsidRPr="00095D11">
        <w:rPr>
          <w:rFonts w:ascii="Times New Roman" w:hAnsi="Times New Roman"/>
          <w:sz w:val="22"/>
          <w:szCs w:val="22"/>
          <w:lang w:val="sk-SK"/>
        </w:rPr>
        <w:t>opis prípravku: biely až takmer biely sypký prášok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 KLINICKÉ ÚDAJE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4.1. Terapeutické indikácie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Je vhodný na liečbu infekcií v oblasti horných dýchacích ciest (angína, zápal prínosových dutín, zápal stredného ucha a pod.) a dolných dýchacích ciest (zápal priedušiek, zápal pľúc), brušné infekcie, infekcie kostí a kĺbov, zápalov močových ciest a obličiek, gynekologické infekcie, na liečbu kvapavky a infekčného postihnutia kože a mäkkých tkanív.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4.2. Dávkovanie a spôsob  podávania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</w:p>
    <w:p w:rsidR="00834736" w:rsidRPr="000F2E7D" w:rsidRDefault="00834736" w:rsidP="00C3579E">
      <w:pPr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>Dávkovanie</w:t>
      </w:r>
    </w:p>
    <w:p w:rsidR="00834736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Odporúčaná dávka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pre dospelých pacientov (vrátane star</w:t>
      </w:r>
      <w:r>
        <w:rPr>
          <w:rFonts w:ascii="Times New Roman" w:hAnsi="Times New Roman"/>
          <w:sz w:val="22"/>
          <w:szCs w:val="22"/>
          <w:lang w:val="sk-SK"/>
        </w:rPr>
        <w:t>ší</w:t>
      </w:r>
      <w:r w:rsidRPr="00095D11">
        <w:rPr>
          <w:rFonts w:ascii="Times New Roman" w:hAnsi="Times New Roman"/>
          <w:sz w:val="22"/>
          <w:szCs w:val="22"/>
          <w:lang w:val="sk-SK"/>
        </w:rPr>
        <w:t>ch pacientov) je 375-750 mg 2-</w:t>
      </w:r>
      <w:r>
        <w:rPr>
          <w:rFonts w:ascii="Times New Roman" w:hAnsi="Times New Roman"/>
          <w:sz w:val="22"/>
          <w:szCs w:val="22"/>
          <w:lang w:val="sk-SK"/>
        </w:rPr>
        <w:t>k</w:t>
      </w:r>
      <w:r w:rsidRPr="00095D11">
        <w:rPr>
          <w:rFonts w:ascii="Times New Roman" w:hAnsi="Times New Roman"/>
          <w:sz w:val="22"/>
          <w:szCs w:val="22"/>
          <w:lang w:val="sk-SK"/>
        </w:rPr>
        <w:t>rát denne. S liečbou sa zvyčajne pokračuje ešte 48 hodín po odznení klinických príznakov. Liečba trvá zvyčajne 5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>-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14 dní, ale v nevyhnutných prípadoch môže byť predĺžená.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Pri liečbe nekomplikovanej kvapavky je možné užiť v jedinej perorálnej dávke 2,25 g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. Ako sprievodný liek sa môže podať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probenecid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v dávke 1 g, ktorý predĺži účinnú plazmatickú koncentráciu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Ak je infekcia spôsobená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hemolytickými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streptokokmi, liečba by mala trvať aspoň 10 dní, aby sa zabránilo vzniku akútnej reumatickej horúčky alebo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glomerulonefritídy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. 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F2E7D" w:rsidRDefault="00834736" w:rsidP="00C3579E">
      <w:pPr>
        <w:rPr>
          <w:rFonts w:ascii="Times New Roman" w:hAnsi="Times New Roman"/>
          <w:i/>
          <w:sz w:val="22"/>
          <w:szCs w:val="22"/>
          <w:lang w:val="sk-SK"/>
        </w:rPr>
      </w:pPr>
      <w:r w:rsidRPr="000F2E7D">
        <w:rPr>
          <w:rFonts w:ascii="Times New Roman" w:hAnsi="Times New Roman"/>
          <w:i/>
          <w:sz w:val="22"/>
          <w:szCs w:val="22"/>
          <w:lang w:val="sk-SK"/>
        </w:rPr>
        <w:t xml:space="preserve">Použitie u pacientov so zhoršenými </w:t>
      </w:r>
      <w:proofErr w:type="spellStart"/>
      <w:r w:rsidRPr="000F2E7D">
        <w:rPr>
          <w:rFonts w:ascii="Times New Roman" w:hAnsi="Times New Roman"/>
          <w:i/>
          <w:sz w:val="22"/>
          <w:szCs w:val="22"/>
          <w:lang w:val="sk-SK"/>
        </w:rPr>
        <w:t>renálnymi</w:t>
      </w:r>
      <w:proofErr w:type="spellEnd"/>
      <w:r w:rsidRPr="000F2E7D">
        <w:rPr>
          <w:rFonts w:ascii="Times New Roman" w:hAnsi="Times New Roman"/>
          <w:i/>
          <w:sz w:val="22"/>
          <w:szCs w:val="22"/>
          <w:lang w:val="sk-SK"/>
        </w:rPr>
        <w:t xml:space="preserve"> funkciami 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pt-BR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U pacientov s ťažkou poruchou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renálnych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funkcií (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klírens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kreatinínu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</w:rPr>
        <w:sym w:font="Symbol" w:char="F0A3"/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30 ml/min) je vylučovanie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postihnuté rovnako, preto ich vzájomný pom</w:t>
      </w:r>
      <w:r>
        <w:rPr>
          <w:rFonts w:ascii="Times New Roman" w:hAnsi="Times New Roman"/>
          <w:sz w:val="22"/>
          <w:szCs w:val="22"/>
          <w:lang w:val="sk-SK"/>
        </w:rPr>
        <w:t xml:space="preserve">er v plazme ostáva konštantný. 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Dávka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u takýchto pacientov sa podáva v dlhších intervaloch ako pri zvyčajnom dávkovaní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samotného. 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F2E7D" w:rsidRDefault="00834736" w:rsidP="00C3579E">
      <w:pPr>
        <w:rPr>
          <w:rFonts w:ascii="Times New Roman" w:hAnsi="Times New Roman"/>
          <w:i/>
          <w:sz w:val="22"/>
          <w:szCs w:val="22"/>
          <w:lang w:val="sk-SK"/>
        </w:rPr>
      </w:pPr>
      <w:r w:rsidRPr="000F2E7D">
        <w:rPr>
          <w:rFonts w:ascii="Times New Roman" w:hAnsi="Times New Roman"/>
          <w:i/>
          <w:sz w:val="22"/>
          <w:szCs w:val="22"/>
          <w:lang w:val="sk-SK"/>
        </w:rPr>
        <w:t>Pediatrická populácia</w:t>
      </w:r>
    </w:p>
    <w:p w:rsidR="00834736" w:rsidRDefault="00834736" w:rsidP="00C3579E">
      <w:pPr>
        <w:rPr>
          <w:rFonts w:ascii="Times New Roman" w:hAnsi="Times New Roman"/>
          <w:sz w:val="22"/>
          <w:szCs w:val="22"/>
          <w:lang w:val="sk-SK"/>
        </w:rPr>
        <w:sectPr w:rsidR="00834736" w:rsidSect="008347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  <w:numStart w:val="0"/>
          </w:endnotePr>
          <w:pgSz w:w="12240" w:h="15840"/>
          <w:pgMar w:top="1134" w:right="1418" w:bottom="1134" w:left="1418" w:header="709" w:footer="357" w:gutter="0"/>
          <w:cols w:space="708"/>
        </w:sect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U detí do 30 kg sa podáva zvyčajne 25-50 mg/kg/deň rozdelených do 2 denných dávok podľa závažnosti infekcie a rozhodnutia lekára.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Deti s hmotnosťou </w:t>
      </w:r>
      <w:smartTag w:uri="urn:schemas-microsoft-com:office:smarttags" w:element="metricconverter">
        <w:smartTagPr>
          <w:attr w:name="ProductID" w:val="30 kg"/>
        </w:smartTagPr>
        <w:r w:rsidRPr="00095D11">
          <w:rPr>
            <w:rFonts w:ascii="Times New Roman" w:hAnsi="Times New Roman"/>
            <w:sz w:val="22"/>
            <w:szCs w:val="22"/>
            <w:lang w:val="sk-SK"/>
          </w:rPr>
          <w:t>30 kg</w:t>
        </w:r>
      </w:smartTag>
      <w:r w:rsidRPr="00095D11">
        <w:rPr>
          <w:rFonts w:ascii="Times New Roman" w:hAnsi="Times New Roman"/>
          <w:sz w:val="22"/>
          <w:szCs w:val="22"/>
          <w:lang w:val="sk-SK"/>
        </w:rPr>
        <w:t xml:space="preserve"> a viac môžu užívať liek v obdobnom dávkovaní ako dospelí. Obvyklá cesta vylučovania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po perorálnom podaní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je močom. Pri rozhodovaní o dávke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pri novorodencoch je nevyhnutné vziať do úvahy ešte nie celkom vyvinuté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renálne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funkcie.</w:t>
      </w:r>
    </w:p>
    <w:p w:rsidR="00834736" w:rsidRPr="00095D11" w:rsidRDefault="00834736" w:rsidP="00C3579E">
      <w:pPr>
        <w:rPr>
          <w:rFonts w:ascii="Times New Roman" w:hAnsi="Times New Roman"/>
          <w:b/>
          <w:i/>
          <w:noProof/>
          <w:sz w:val="22"/>
          <w:szCs w:val="22"/>
          <w:lang w:val="pt-BR"/>
        </w:rPr>
      </w:pPr>
    </w:p>
    <w:p w:rsidR="00834736" w:rsidRDefault="00834736" w:rsidP="00C3579E">
      <w:pPr>
        <w:rPr>
          <w:rFonts w:ascii="Times New Roman" w:hAnsi="Times New Roman"/>
          <w:b/>
          <w:i/>
          <w:noProof/>
          <w:sz w:val="22"/>
          <w:szCs w:val="22"/>
          <w:lang w:val="pt-BR"/>
        </w:rPr>
      </w:pPr>
      <w:r w:rsidRPr="00095D11">
        <w:rPr>
          <w:rFonts w:ascii="Times New Roman" w:hAnsi="Times New Roman"/>
          <w:b/>
          <w:i/>
          <w:noProof/>
          <w:sz w:val="22"/>
          <w:szCs w:val="22"/>
          <w:lang w:val="pt-BR"/>
        </w:rPr>
        <w:t>Príprava suspenzie</w:t>
      </w:r>
    </w:p>
    <w:p w:rsidR="00834736" w:rsidRPr="00095D11" w:rsidRDefault="00834736" w:rsidP="00C3579E">
      <w:pPr>
        <w:rPr>
          <w:rFonts w:ascii="Times New Roman" w:hAnsi="Times New Roman"/>
          <w:b/>
          <w:i/>
          <w:noProof/>
          <w:sz w:val="22"/>
          <w:szCs w:val="22"/>
          <w:lang w:val="pt-BR"/>
        </w:rPr>
      </w:pPr>
    </w:p>
    <w:p w:rsidR="00834736" w:rsidRPr="00095D11" w:rsidRDefault="00834736" w:rsidP="00C3579E">
      <w:pPr>
        <w:rPr>
          <w:rFonts w:ascii="Times New Roman" w:hAnsi="Times New Roman"/>
          <w:noProof/>
          <w:sz w:val="22"/>
          <w:szCs w:val="22"/>
          <w:lang w:val="pt-BR"/>
        </w:rPr>
      </w:pPr>
      <w:r w:rsidRPr="00095D11">
        <w:rPr>
          <w:rFonts w:ascii="Times New Roman" w:hAnsi="Times New Roman"/>
          <w:noProof/>
          <w:sz w:val="22"/>
          <w:szCs w:val="22"/>
          <w:lang w:val="pt-BR"/>
        </w:rPr>
        <w:t>Suspenzia sa pripravuje v lekárni pridaním aqua purificata.</w:t>
      </w:r>
    </w:p>
    <w:p w:rsidR="00834736" w:rsidRPr="00095D11" w:rsidRDefault="00834736" w:rsidP="00C3579E">
      <w:pPr>
        <w:rPr>
          <w:rFonts w:ascii="Times New Roman" w:hAnsi="Times New Roman"/>
          <w:noProof/>
          <w:sz w:val="22"/>
          <w:szCs w:val="22"/>
          <w:lang w:val="pt-BR"/>
        </w:rPr>
      </w:pPr>
      <w:r w:rsidRPr="00095D11">
        <w:rPr>
          <w:rFonts w:ascii="Times New Roman" w:hAnsi="Times New Roman"/>
          <w:noProof/>
          <w:sz w:val="22"/>
          <w:szCs w:val="22"/>
          <w:lang w:val="pt-BR"/>
        </w:rPr>
        <w:t>Najskôr sa fľaškou zatrepe tak, aby práškový obsah bol voľne sypký. Potom sa pridá 50 ml aqua purificata a dôkladne sa pretrepáva 5 minút.</w:t>
      </w:r>
    </w:p>
    <w:p w:rsidR="00834736" w:rsidRPr="00095D11" w:rsidRDefault="00834736" w:rsidP="00C3579E">
      <w:pPr>
        <w:rPr>
          <w:rFonts w:ascii="Times New Roman" w:hAnsi="Times New Roman"/>
          <w:noProof/>
          <w:sz w:val="22"/>
          <w:szCs w:val="22"/>
          <w:lang w:val="pt-BR"/>
        </w:rPr>
      </w:pPr>
      <w:r w:rsidRPr="00095D11">
        <w:rPr>
          <w:rFonts w:ascii="Times New Roman" w:hAnsi="Times New Roman"/>
          <w:noProof/>
          <w:sz w:val="22"/>
          <w:szCs w:val="22"/>
          <w:lang w:val="pt-BR"/>
        </w:rPr>
        <w:t xml:space="preserve">Pred odobratím každej dávky je nutné suspenziu pretrepať. 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4.3.Kontraindikácie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Hypersenzitivita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na penicilíny; ťažká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insuficiencia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pečene; infekčné ochorenia vyvolané kmeňmi rezistentnými na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predovšetkým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pseudomonádami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 stafylokokmi.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Hypersenzitivita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na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cefalosporíny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akákoľvek alergia v anamnéze, bronchiálna astma, senná nádcha alebo žihľavka, sekundárna infekcia pri infekčnej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mononukleóze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, lymfatickej leukémii.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4.4. Osobitné upozornenia a opatrenia pri používaní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pStyle w:val="Zkladntext2"/>
        <w:jc w:val="left"/>
        <w:rPr>
          <w:rFonts w:ascii="Times New Roman" w:hAnsi="Times New Roman"/>
          <w:sz w:val="22"/>
          <w:szCs w:val="22"/>
        </w:rPr>
      </w:pPr>
      <w:r w:rsidRPr="00095D11">
        <w:rPr>
          <w:rFonts w:ascii="Times New Roman" w:hAnsi="Times New Roman"/>
          <w:sz w:val="22"/>
          <w:szCs w:val="22"/>
        </w:rPr>
        <w:t xml:space="preserve">Vzhľadom na pomerne časté alergické reakcie na penicilínové antibiotiká je pred začiatkom liečby nevyhnutné vykonať podrobnú alergickú anamnézu. 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Počas dlhotrvajúcej liečby liekom BITAMMON sa odporúča pravidelné sledovanie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renálnych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hepatálnych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funkcií, ako aj parametrov krvného obrazu.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Podávanie lieku pacientom s infekčnou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mononukleózou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sa neodporúča vzhľadom na zvýšené riziko vzniku kožného exantému.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Zvýšená opatrnosť je potrebná u diabetických pacientov, pretože liek obsahuje  sacharózu.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4.5. Liekové a iné interakcie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Alopurinol</w:t>
      </w:r>
      <w:proofErr w:type="spellEnd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: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Súčasné podávanie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alopurinolu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významne zvyšuje pravdepodobnosť výskytu kožného exantému v porovnaní s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pacientami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ktorí užívajú len samotný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Antikoagulanciá</w:t>
      </w:r>
      <w:proofErr w:type="spellEnd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: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Peniclíny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môžu spôsobiť zmenu v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agregácii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krvných doštičiek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hemokoagulačných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testoch. Tento účinok môžu zvyšovať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antikoagulanciá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Bakteriostatické</w:t>
      </w:r>
      <w:proofErr w:type="spellEnd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 xml:space="preserve"> lieky</w:t>
      </w:r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(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chloramfenikol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erytromycín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sulfónamidy a tetracyklíny):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Bakteriostatické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lieky môžu interferovať s baktericídnymi účinkami penicilínov, preto je lepšie sa vyhnúť ich súčasnému podávaniu.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 xml:space="preserve">Perorálne </w:t>
      </w:r>
      <w:proofErr w:type="spellStart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kontraceptíva</w:t>
      </w:r>
      <w:proofErr w:type="spellEnd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 xml:space="preserve"> obsahujúce estrogény: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Boli hlásené prípady zníženia účinku perorálnych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kontraceptív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u žien, ktoré užívali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výsledkom čoho bolo neplánované tehotenstvo. I keď táto súvislosť je málo pravdepodobná, pacientky treba upozorniť, aby užívali alternatívnu alebo kombinovanú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kontraceptívnu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metódu, ak sú liečené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ampicilínom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Metotrexát</w:t>
      </w:r>
      <w:proofErr w:type="spellEnd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:</w:t>
      </w:r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Súčasné podávanie s penicilínmi viedlo k zníženiu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klírensu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metotrexátu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k zodpovedajúcemu zvýšeniu jeho toxicity. Pacientov treba pozorne monitorovať. Môže byť potrebné zvýšiť dávku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leukovorínu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podávať ho dlhší čas.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lastRenderedPageBreak/>
        <w:t>Probenecid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: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Probenecid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znižuje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renálnu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tubulárnu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sekréciu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, ak sa používajú súčasne. Tento účinok vedie k zvýšeniu a predĺženiu sérových koncentrácií, predĺženiu eliminačného polčasu a zvýšeniu rizika toxicity.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Ovplyvnenie výsledkov laboratórnych testov:</w:t>
      </w:r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Stanovenie cukru v moči pomocou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Benedictovho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činidla,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Fehlingovho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činidla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Clinitestu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vertAlign w:val="superscript"/>
          <w:lang w:val="sk-SK"/>
        </w:rPr>
        <w:t xml:space="preserve">TM 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môže dávať falošné pozitívne výsledky. Boli zaznamenané prechodné zníženia plazmatickej koncentrácie celkového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konjugovaného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estriolu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estriol-glukuronidu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konjugovaného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estrónu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estradiolu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u ťarchavých žien, ktoré užívali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. Takýto účinok sa môže dostaviť aj pri podávaní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sulbactamum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natricum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/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ampicillinum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natricum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IM/IV.</w:t>
      </w:r>
    </w:p>
    <w:p w:rsidR="00834736" w:rsidRPr="00095D11" w:rsidRDefault="00834736" w:rsidP="00C3579E">
      <w:pPr>
        <w:rPr>
          <w:rFonts w:ascii="Times New Roman" w:hAnsi="Times New Roman"/>
          <w:i/>
          <w:sz w:val="22"/>
          <w:szCs w:val="22"/>
          <w:u w:val="single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 xml:space="preserve">4.6. </w:t>
      </w:r>
      <w:proofErr w:type="spellStart"/>
      <w:r>
        <w:rPr>
          <w:rFonts w:ascii="Times New Roman" w:hAnsi="Times New Roman"/>
          <w:b/>
          <w:sz w:val="22"/>
          <w:szCs w:val="22"/>
          <w:lang w:val="sk-SK"/>
        </w:rPr>
        <w:t>Fertilita</w:t>
      </w:r>
      <w:proofErr w:type="spellEnd"/>
      <w:r>
        <w:rPr>
          <w:rFonts w:ascii="Times New Roman" w:hAnsi="Times New Roman"/>
          <w:b/>
          <w:sz w:val="22"/>
          <w:szCs w:val="22"/>
          <w:lang w:val="sk-SK"/>
        </w:rPr>
        <w:t>, g</w:t>
      </w:r>
      <w:r w:rsidRPr="00095D11">
        <w:rPr>
          <w:rFonts w:ascii="Times New Roman" w:hAnsi="Times New Roman"/>
          <w:b/>
          <w:sz w:val="22"/>
          <w:szCs w:val="22"/>
          <w:lang w:val="sk-SK"/>
        </w:rPr>
        <w:t>ravidita a</w:t>
      </w:r>
      <w:r>
        <w:rPr>
          <w:rFonts w:ascii="Times New Roman" w:hAnsi="Times New Roman"/>
          <w:b/>
          <w:sz w:val="22"/>
          <w:szCs w:val="22"/>
          <w:lang w:val="sk-SK"/>
        </w:rPr>
        <w:t> </w:t>
      </w:r>
      <w:r w:rsidRPr="00095D11">
        <w:rPr>
          <w:rFonts w:ascii="Times New Roman" w:hAnsi="Times New Roman"/>
          <w:b/>
          <w:sz w:val="22"/>
          <w:szCs w:val="22"/>
          <w:lang w:val="sk-SK"/>
        </w:rPr>
        <w:t>laktácia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sz w:val="22"/>
          <w:szCs w:val="22"/>
          <w:u w:val="single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u w:val="single"/>
          <w:lang w:val="sk-SK"/>
        </w:rPr>
        <w:t>Fertilita</w:t>
      </w:r>
      <w:proofErr w:type="spellEnd"/>
      <w:r>
        <w:rPr>
          <w:rFonts w:ascii="Times New Roman" w:hAnsi="Times New Roman"/>
          <w:sz w:val="22"/>
          <w:szCs w:val="22"/>
          <w:u w:val="single"/>
          <w:lang w:val="sk-SK"/>
        </w:rPr>
        <w:t xml:space="preserve"> a gravidita</w:t>
      </w:r>
    </w:p>
    <w:p w:rsidR="00834736" w:rsidRPr="004A070E" w:rsidRDefault="00834736" w:rsidP="00C3579E">
      <w:pPr>
        <w:rPr>
          <w:rFonts w:ascii="Times New Roman" w:hAnsi="Times New Roman"/>
          <w:sz w:val="22"/>
          <w:szCs w:val="22"/>
          <w:u w:val="single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Reprodukčné štúdie na zvieratách nepodali žiadny dôkaz o narušení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fertility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alebo poškodení plodu po podaní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. Nebolo však stanovené, či je podávanie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tehotným ženám bezpečné. </w:t>
      </w:r>
    </w:p>
    <w:p w:rsidR="00834736" w:rsidRDefault="00834736" w:rsidP="00C3579E">
      <w:pPr>
        <w:rPr>
          <w:rFonts w:ascii="Times New Roman" w:hAnsi="Times New Roman"/>
          <w:i/>
          <w:sz w:val="22"/>
          <w:szCs w:val="22"/>
          <w:lang w:val="sk-SK"/>
        </w:rPr>
      </w:pPr>
    </w:p>
    <w:p w:rsidR="00834736" w:rsidRPr="004A070E" w:rsidRDefault="00834736" w:rsidP="00C3579E">
      <w:pPr>
        <w:rPr>
          <w:rFonts w:ascii="Times New Roman" w:hAnsi="Times New Roman"/>
          <w:sz w:val="22"/>
          <w:szCs w:val="22"/>
          <w:u w:val="single"/>
          <w:lang w:val="sk-SK"/>
        </w:rPr>
      </w:pPr>
      <w:r w:rsidRPr="004A070E">
        <w:rPr>
          <w:rFonts w:ascii="Times New Roman" w:hAnsi="Times New Roman"/>
          <w:sz w:val="22"/>
          <w:szCs w:val="22"/>
          <w:u w:val="single"/>
          <w:lang w:val="sk-SK"/>
        </w:rPr>
        <w:t>Laktácia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aj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sa v nízkych koncentráciách vylučujú do materského mlieka.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Pri podávaní prípravku dojčiacim ženám je preto potrebná zvýšená opatrnosť.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4.7</w:t>
      </w:r>
      <w:r>
        <w:rPr>
          <w:rFonts w:ascii="Times New Roman" w:hAnsi="Times New Roman"/>
          <w:b/>
          <w:sz w:val="22"/>
          <w:szCs w:val="22"/>
          <w:lang w:val="sk-SK"/>
        </w:rPr>
        <w:t xml:space="preserve">. Ovplyvnenie schopnosti viesť </w:t>
      </w:r>
      <w:r w:rsidRPr="00095D11">
        <w:rPr>
          <w:rFonts w:ascii="Times New Roman" w:hAnsi="Times New Roman"/>
          <w:b/>
          <w:sz w:val="22"/>
          <w:szCs w:val="22"/>
          <w:lang w:val="sk-SK"/>
        </w:rPr>
        <w:t>vozidlá a obsluhovať stroje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BITAMMON nemá žiadny alebo má zanedbateľný vplyv na schopnosť viesť vozidlá a obsluhovať stroje.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4.8. Nežiaduce účinky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Liek sa zvyčajne dobre znáša, prípadné nežiaduce účinky nebývajú závažné.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outlineLvl w:val="0"/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Zistené frekvencie výskytu nežiaducich účinkov boli zoradené podľa nasledujúcej konvencie: veľmi časté (≥ 1/10); časté (</w:t>
      </w:r>
      <w:r w:rsidRPr="00095D11">
        <w:rPr>
          <w:rFonts w:ascii="Times New Roman" w:hAnsi="Times New Roman"/>
          <w:sz w:val="22"/>
          <w:szCs w:val="22"/>
        </w:rPr>
        <w:sym w:font="Symbol" w:char="F0B3"/>
      </w:r>
      <w:r w:rsidRPr="00095D11">
        <w:rPr>
          <w:rFonts w:ascii="Times New Roman" w:hAnsi="Times New Roman"/>
          <w:sz w:val="22"/>
          <w:szCs w:val="22"/>
          <w:lang w:val="sk-SK"/>
        </w:rPr>
        <w:t> 1/100 až </w:t>
      </w:r>
      <w:r w:rsidRPr="00095D11">
        <w:rPr>
          <w:rFonts w:ascii="Times New Roman" w:hAnsi="Times New Roman"/>
          <w:sz w:val="22"/>
          <w:szCs w:val="22"/>
        </w:rPr>
        <w:sym w:font="Symbol" w:char="F03C"/>
      </w:r>
      <w:r w:rsidRPr="00095D11">
        <w:rPr>
          <w:rFonts w:ascii="Times New Roman" w:hAnsi="Times New Roman"/>
          <w:sz w:val="22"/>
          <w:szCs w:val="22"/>
          <w:lang w:val="sk-SK"/>
        </w:rPr>
        <w:t> 1/10); menej časté (</w:t>
      </w:r>
      <w:r w:rsidRPr="00095D11">
        <w:rPr>
          <w:rFonts w:ascii="Times New Roman" w:hAnsi="Times New Roman"/>
          <w:sz w:val="22"/>
          <w:szCs w:val="22"/>
        </w:rPr>
        <w:sym w:font="Symbol" w:char="F0B3"/>
      </w:r>
      <w:r w:rsidRPr="00095D11">
        <w:rPr>
          <w:rFonts w:ascii="Times New Roman" w:hAnsi="Times New Roman"/>
          <w:sz w:val="22"/>
          <w:szCs w:val="22"/>
          <w:lang w:val="sk-SK"/>
        </w:rPr>
        <w:t> 1/1 000 až </w:t>
      </w:r>
      <w:r w:rsidRPr="00095D11">
        <w:rPr>
          <w:rFonts w:ascii="Times New Roman" w:hAnsi="Times New Roman"/>
          <w:sz w:val="22"/>
          <w:szCs w:val="22"/>
        </w:rPr>
        <w:sym w:font="Symbol" w:char="F03C"/>
      </w:r>
      <w:r w:rsidRPr="00095D11">
        <w:rPr>
          <w:rFonts w:ascii="Times New Roman" w:hAnsi="Times New Roman"/>
          <w:sz w:val="22"/>
          <w:szCs w:val="22"/>
          <w:lang w:val="sk-SK"/>
        </w:rPr>
        <w:t> 1/100); zriedkavé (</w:t>
      </w:r>
      <w:r w:rsidRPr="00095D11">
        <w:rPr>
          <w:rFonts w:ascii="Times New Roman" w:hAnsi="Times New Roman"/>
          <w:sz w:val="22"/>
          <w:szCs w:val="22"/>
        </w:rPr>
        <w:sym w:font="Symbol" w:char="F0B3"/>
      </w:r>
      <w:r w:rsidRPr="00095D11">
        <w:rPr>
          <w:rFonts w:ascii="Times New Roman" w:hAnsi="Times New Roman"/>
          <w:sz w:val="22"/>
          <w:szCs w:val="22"/>
          <w:lang w:val="sk-SK"/>
        </w:rPr>
        <w:t> 1/10 000 až </w:t>
      </w:r>
      <w:r w:rsidRPr="00095D11">
        <w:rPr>
          <w:rFonts w:ascii="Times New Roman" w:hAnsi="Times New Roman"/>
          <w:sz w:val="22"/>
          <w:szCs w:val="22"/>
        </w:rPr>
        <w:sym w:font="Symbol" w:char="F03C"/>
      </w:r>
      <w:r w:rsidRPr="00095D11">
        <w:rPr>
          <w:rFonts w:ascii="Times New Roman" w:hAnsi="Times New Roman"/>
          <w:sz w:val="22"/>
          <w:szCs w:val="22"/>
          <w:lang w:val="sk-SK"/>
        </w:rPr>
        <w:t> 1/1 000); veľmi zriedkavé (</w:t>
      </w:r>
      <w:r w:rsidRPr="00095D11">
        <w:rPr>
          <w:rFonts w:ascii="Times New Roman" w:hAnsi="Times New Roman"/>
          <w:sz w:val="22"/>
          <w:szCs w:val="22"/>
        </w:rPr>
        <w:sym w:font="Symbol" w:char="F03C"/>
      </w:r>
      <w:r w:rsidRPr="00095D11">
        <w:rPr>
          <w:rFonts w:ascii="Times New Roman" w:hAnsi="Times New Roman"/>
          <w:sz w:val="22"/>
          <w:szCs w:val="22"/>
          <w:lang w:val="sk-SK"/>
        </w:rPr>
        <w:t> 1/10 000).</w:t>
      </w:r>
    </w:p>
    <w:p w:rsidR="00834736" w:rsidRPr="00095D11" w:rsidRDefault="00834736" w:rsidP="00C3579E">
      <w:pPr>
        <w:outlineLvl w:val="0"/>
        <w:rPr>
          <w:rFonts w:ascii="Times New Roman" w:hAnsi="Times New Roman"/>
          <w:b/>
          <w:sz w:val="22"/>
          <w:szCs w:val="22"/>
          <w:lang w:val="sk-SK" w:eastAsia="cs-CZ"/>
        </w:rPr>
      </w:pPr>
    </w:p>
    <w:p w:rsidR="00834736" w:rsidRPr="00095D11" w:rsidRDefault="00834736" w:rsidP="00C3579E">
      <w:pPr>
        <w:pStyle w:val="Zarkazkladnhotextu"/>
        <w:numPr>
          <w:ilvl w:val="0"/>
          <w:numId w:val="7"/>
          <w:numberingChange w:id="0" w:author="dorota.distlerova" w:date="2013-09-20T08:48:00Z" w:original=""/>
        </w:numPr>
        <w:jc w:val="left"/>
        <w:rPr>
          <w:rFonts w:ascii="Times New Roman" w:hAnsi="Times New Roman"/>
          <w:sz w:val="22"/>
          <w:szCs w:val="22"/>
        </w:rPr>
      </w:pPr>
      <w:r w:rsidRPr="00095D11">
        <w:rPr>
          <w:rFonts w:ascii="Times New Roman" w:hAnsi="Times New Roman"/>
          <w:sz w:val="22"/>
          <w:szCs w:val="22"/>
          <w:u w:val="single"/>
        </w:rPr>
        <w:t xml:space="preserve">Poruchy a ochorenia </w:t>
      </w:r>
      <w:proofErr w:type="spellStart"/>
      <w:r w:rsidRPr="00095D11">
        <w:rPr>
          <w:rFonts w:ascii="Times New Roman" w:hAnsi="Times New Roman"/>
          <w:sz w:val="22"/>
          <w:szCs w:val="22"/>
          <w:u w:val="single"/>
        </w:rPr>
        <w:t>gastrointestinálneho</w:t>
      </w:r>
      <w:proofErr w:type="spellEnd"/>
      <w:r w:rsidRPr="00095D11">
        <w:rPr>
          <w:rFonts w:ascii="Times New Roman" w:hAnsi="Times New Roman"/>
          <w:sz w:val="22"/>
          <w:szCs w:val="22"/>
          <w:u w:val="single"/>
        </w:rPr>
        <w:t xml:space="preserve"> traktu</w:t>
      </w:r>
      <w:r w:rsidRPr="00095D11">
        <w:rPr>
          <w:rFonts w:ascii="Times New Roman" w:hAnsi="Times New Roman"/>
          <w:sz w:val="22"/>
          <w:szCs w:val="22"/>
        </w:rPr>
        <w:t xml:space="preserve">: </w:t>
      </w:r>
    </w:p>
    <w:p w:rsidR="00834736" w:rsidRPr="00095D11" w:rsidRDefault="00834736" w:rsidP="00C3579E">
      <w:pPr>
        <w:pStyle w:val="Zarkazkladnhotextu"/>
        <w:ind w:left="284"/>
        <w:jc w:val="left"/>
        <w:rPr>
          <w:rFonts w:ascii="Times New Roman" w:hAnsi="Times New Roman"/>
          <w:sz w:val="22"/>
          <w:szCs w:val="22"/>
        </w:rPr>
      </w:pPr>
      <w:r w:rsidRPr="00095D11">
        <w:rPr>
          <w:rFonts w:ascii="Times New Roman" w:hAnsi="Times New Roman"/>
          <w:sz w:val="22"/>
          <w:szCs w:val="22"/>
        </w:rPr>
        <w:t xml:space="preserve"> Časté: hnačky, nevoľnosť, vracanie, bolesti brucha</w:t>
      </w:r>
    </w:p>
    <w:p w:rsidR="00834736" w:rsidRPr="00095D11" w:rsidRDefault="00834736" w:rsidP="00C3579E">
      <w:pPr>
        <w:pStyle w:val="Zarkazkladnhotextu"/>
        <w:ind w:left="284"/>
        <w:jc w:val="left"/>
        <w:rPr>
          <w:rFonts w:ascii="Times New Roman" w:hAnsi="Times New Roman"/>
          <w:sz w:val="22"/>
          <w:szCs w:val="22"/>
        </w:rPr>
      </w:pPr>
      <w:r w:rsidRPr="00095D11">
        <w:rPr>
          <w:rFonts w:ascii="Times New Roman" w:hAnsi="Times New Roman"/>
          <w:sz w:val="22"/>
          <w:szCs w:val="22"/>
        </w:rPr>
        <w:t xml:space="preserve"> Zriedkavé: </w:t>
      </w:r>
      <w:proofErr w:type="spellStart"/>
      <w:r w:rsidRPr="00095D11">
        <w:rPr>
          <w:rFonts w:ascii="Times New Roman" w:hAnsi="Times New Roman"/>
          <w:sz w:val="22"/>
          <w:szCs w:val="22"/>
        </w:rPr>
        <w:t>enterokolitída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</w:rPr>
        <w:t>pseudomembranózna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</w:rPr>
        <w:t>kolitída</w:t>
      </w:r>
      <w:proofErr w:type="spellEnd"/>
    </w:p>
    <w:p w:rsidR="00834736" w:rsidRPr="00095D11" w:rsidRDefault="00834736" w:rsidP="00C3579E">
      <w:pPr>
        <w:pStyle w:val="Zarkazkladnhotextu"/>
        <w:ind w:left="284"/>
        <w:jc w:val="left"/>
        <w:rPr>
          <w:rFonts w:ascii="Times New Roman" w:hAnsi="Times New Roman"/>
          <w:sz w:val="22"/>
          <w:szCs w:val="22"/>
        </w:rPr>
      </w:pPr>
    </w:p>
    <w:p w:rsidR="00834736" w:rsidRPr="00095D11" w:rsidRDefault="00834736" w:rsidP="00C3579E">
      <w:pPr>
        <w:numPr>
          <w:ilvl w:val="0"/>
          <w:numId w:val="7"/>
          <w:numberingChange w:id="1" w:author="dorota.distlerova" w:date="2013-09-20T08:48:00Z" w:original=""/>
        </w:num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u w:val="single"/>
          <w:lang w:val="sk-SK"/>
        </w:rPr>
        <w:t>Poruchy kože a podkožného tkaniva</w:t>
      </w:r>
      <w:r w:rsidRPr="00095D11">
        <w:rPr>
          <w:rFonts w:ascii="Times New Roman" w:hAnsi="Times New Roman"/>
          <w:sz w:val="22"/>
          <w:szCs w:val="22"/>
          <w:lang w:val="sk-SK"/>
        </w:rPr>
        <w:t>:</w:t>
      </w:r>
    </w:p>
    <w:p w:rsidR="00834736" w:rsidRPr="00095D11" w:rsidRDefault="00834736" w:rsidP="00C3579E">
      <w:pPr>
        <w:ind w:firstLine="360"/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Zriedkavé: kožné vyrážky, svrbenie kože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numPr>
          <w:ilvl w:val="0"/>
          <w:numId w:val="14"/>
          <w:numberingChange w:id="2" w:author="dorota.distlerova" w:date="2013-09-20T08:48:00Z" w:original="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u w:val="single"/>
          <w:lang w:val="sk-SK"/>
        </w:rPr>
        <w:t>Poruchy nervového systému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: </w:t>
      </w:r>
      <w:r w:rsidRPr="00095D11">
        <w:rPr>
          <w:rFonts w:ascii="Times New Roman" w:hAnsi="Times New Roman"/>
          <w:sz w:val="22"/>
          <w:szCs w:val="22"/>
          <w:lang w:val="sk-SK"/>
        </w:rPr>
        <w:br/>
        <w:t>Zriedkavé: únava, bolesti hlavy</w:t>
      </w:r>
    </w:p>
    <w:p w:rsidR="00834736" w:rsidRPr="00095D11" w:rsidRDefault="00834736" w:rsidP="00C3579E">
      <w:pPr>
        <w:numPr>
          <w:ilvl w:val="12"/>
          <w:numId w:val="0"/>
        </w:numPr>
        <w:tabs>
          <w:tab w:val="left" w:pos="360"/>
        </w:tabs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numPr>
          <w:ilvl w:val="0"/>
          <w:numId w:val="12"/>
          <w:numberingChange w:id="3" w:author="dorota.distlerova" w:date="2013-09-20T08:48:00Z" w:original="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proofErr w:type="spellStart"/>
      <w:r w:rsidRPr="00095D11">
        <w:rPr>
          <w:rFonts w:ascii="Times New Roman" w:hAnsi="Times New Roman"/>
          <w:sz w:val="22"/>
          <w:szCs w:val="22"/>
          <w:u w:val="single"/>
        </w:rPr>
        <w:t>Poruchy</w:t>
      </w:r>
      <w:proofErr w:type="spellEnd"/>
      <w:r w:rsidRPr="00095D11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u w:val="single"/>
        </w:rPr>
        <w:t>endokrinného</w:t>
      </w:r>
      <w:proofErr w:type="spellEnd"/>
      <w:r w:rsidRPr="00095D11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u w:val="single"/>
        </w:rPr>
        <w:t>systému</w:t>
      </w:r>
      <w:proofErr w:type="spellEnd"/>
      <w:r w:rsidRPr="00095D11">
        <w:rPr>
          <w:rFonts w:ascii="Times New Roman" w:hAnsi="Times New Roman"/>
          <w:sz w:val="22"/>
          <w:szCs w:val="22"/>
        </w:rPr>
        <w:t>:</w:t>
      </w:r>
    </w:p>
    <w:p w:rsidR="00834736" w:rsidRPr="00095D11" w:rsidRDefault="00834736" w:rsidP="00C3579E">
      <w:pPr>
        <w:numPr>
          <w:ilvl w:val="12"/>
          <w:numId w:val="0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proofErr w:type="spellStart"/>
      <w:r w:rsidRPr="00095D11">
        <w:rPr>
          <w:rFonts w:ascii="Times New Roman" w:hAnsi="Times New Roman"/>
          <w:sz w:val="22"/>
          <w:szCs w:val="22"/>
        </w:rPr>
        <w:t>Časté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095D11">
        <w:rPr>
          <w:rFonts w:ascii="Times New Roman" w:hAnsi="Times New Roman"/>
          <w:sz w:val="22"/>
          <w:szCs w:val="22"/>
        </w:rPr>
        <w:t>sucho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095D11">
        <w:rPr>
          <w:rFonts w:ascii="Times New Roman" w:hAnsi="Times New Roman"/>
          <w:sz w:val="22"/>
          <w:szCs w:val="22"/>
        </w:rPr>
        <w:t>ústach</w:t>
      </w:r>
      <w:proofErr w:type="spellEnd"/>
    </w:p>
    <w:p w:rsidR="00834736" w:rsidRPr="00095D11" w:rsidRDefault="00834736" w:rsidP="00C3579E">
      <w:pPr>
        <w:numPr>
          <w:ilvl w:val="12"/>
          <w:numId w:val="0"/>
        </w:num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</w:p>
    <w:p w:rsidR="00834736" w:rsidRPr="00095D11" w:rsidRDefault="00834736" w:rsidP="00C3579E">
      <w:pPr>
        <w:numPr>
          <w:ilvl w:val="0"/>
          <w:numId w:val="13"/>
          <w:numberingChange w:id="4" w:author="dorota.distlerova" w:date="2013-09-20T08:48:00Z" w:original="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  <w:lang w:val="es-ES"/>
        </w:rPr>
      </w:pPr>
      <w:r w:rsidRPr="00095D11">
        <w:rPr>
          <w:rFonts w:ascii="Times New Roman" w:hAnsi="Times New Roman"/>
          <w:sz w:val="22"/>
          <w:szCs w:val="22"/>
          <w:u w:val="single"/>
          <w:lang w:val="es-ES"/>
        </w:rPr>
        <w:t>Celkové poruchy a reakcie v mieste podania</w:t>
      </w:r>
      <w:r w:rsidRPr="00095D11">
        <w:rPr>
          <w:rFonts w:ascii="Times New Roman" w:hAnsi="Times New Roman"/>
          <w:sz w:val="22"/>
          <w:szCs w:val="22"/>
          <w:lang w:val="es-ES"/>
        </w:rPr>
        <w:t>:</w:t>
      </w:r>
    </w:p>
    <w:p w:rsidR="00834736" w:rsidRPr="00095D11" w:rsidRDefault="00834736" w:rsidP="00C3579E">
      <w:p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proofErr w:type="spellStart"/>
      <w:r w:rsidRPr="00095D11">
        <w:rPr>
          <w:rFonts w:ascii="Times New Roman" w:hAnsi="Times New Roman"/>
          <w:sz w:val="22"/>
          <w:szCs w:val="22"/>
        </w:rPr>
        <w:t>Vzácne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095D11">
        <w:rPr>
          <w:rFonts w:ascii="Times New Roman" w:hAnsi="Times New Roman"/>
          <w:sz w:val="22"/>
          <w:szCs w:val="22"/>
        </w:rPr>
        <w:t>anafylaktický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</w:rPr>
        <w:t>šok</w:t>
      </w:r>
      <w:proofErr w:type="spellEnd"/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A01279" w:rsidRDefault="00834736" w:rsidP="00C3579E">
      <w:pPr>
        <w:pStyle w:val="Zkladntext"/>
        <w:jc w:val="left"/>
        <w:rPr>
          <w:rFonts w:ascii="Times New Roman" w:hAnsi="Times New Roman"/>
          <w:sz w:val="22"/>
          <w:szCs w:val="22"/>
          <w:u w:val="single"/>
        </w:rPr>
      </w:pPr>
      <w:r w:rsidRPr="00A01279">
        <w:rPr>
          <w:rFonts w:ascii="Times New Roman" w:hAnsi="Times New Roman"/>
          <w:sz w:val="22"/>
          <w:szCs w:val="22"/>
          <w:u w:val="single"/>
        </w:rPr>
        <w:t>Hlásenie podozrení na nežiaduce reakcie</w:t>
      </w:r>
    </w:p>
    <w:p w:rsidR="00834736" w:rsidRPr="00A01279" w:rsidRDefault="00834736" w:rsidP="00C3579E">
      <w:pPr>
        <w:pStyle w:val="Zkladntext"/>
        <w:jc w:val="left"/>
        <w:rPr>
          <w:rFonts w:ascii="Times New Roman" w:hAnsi="Times New Roman"/>
          <w:b w:val="0"/>
          <w:noProof/>
          <w:sz w:val="22"/>
          <w:szCs w:val="22"/>
        </w:rPr>
      </w:pPr>
      <w:r w:rsidRPr="00A01279">
        <w:rPr>
          <w:rFonts w:ascii="Times New Roman" w:hAnsi="Times New Roman"/>
          <w:b w:val="0"/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</w:t>
      </w:r>
      <w:r w:rsidRPr="00A01279">
        <w:rPr>
          <w:rFonts w:ascii="Times New Roman" w:hAnsi="Times New Roman"/>
          <w:b w:val="0"/>
          <w:sz w:val="22"/>
          <w:szCs w:val="22"/>
        </w:rPr>
        <w:lastRenderedPageBreak/>
        <w:t xml:space="preserve">akékoľvek podozrenia na nežiaduce reakcie </w:t>
      </w:r>
      <w:r w:rsidRPr="00A01279">
        <w:rPr>
          <w:rFonts w:ascii="Times New Roman" w:hAnsi="Times New Roman"/>
          <w:b w:val="0"/>
          <w:noProof/>
          <w:sz w:val="22"/>
          <w:szCs w:val="22"/>
        </w:rPr>
        <w:t xml:space="preserve">prostredníctvom </w:t>
      </w:r>
      <w:r w:rsidRPr="00A01279">
        <w:rPr>
          <w:rFonts w:ascii="Times New Roman" w:hAnsi="Times New Roman"/>
          <w:b w:val="0"/>
          <w:noProof/>
          <w:sz w:val="22"/>
          <w:szCs w:val="22"/>
          <w:highlight w:val="lightGray"/>
        </w:rPr>
        <w:t>národného systému hlásenia uvedeného v </w:t>
      </w:r>
      <w:hyperlink r:id="rId13" w:history="1">
        <w:r w:rsidRPr="00A01279">
          <w:rPr>
            <w:rStyle w:val="Hypertextovprepojenie"/>
            <w:rFonts w:ascii="Times New Roman" w:hAnsi="Times New Roman"/>
            <w:b w:val="0"/>
            <w:noProof/>
            <w:sz w:val="22"/>
            <w:szCs w:val="22"/>
            <w:highlight w:val="lightGray"/>
          </w:rPr>
          <w:t>Prílohe V</w:t>
        </w:r>
      </w:hyperlink>
      <w:r w:rsidRPr="00A01279">
        <w:rPr>
          <w:rFonts w:ascii="Times New Roman" w:hAnsi="Times New Roman"/>
          <w:b w:val="0"/>
          <w:color w:val="008000"/>
          <w:sz w:val="22"/>
          <w:szCs w:val="22"/>
          <w:highlight w:val="lightGray"/>
        </w:rPr>
        <w:t>*</w:t>
      </w:r>
      <w:r w:rsidRPr="00A01279">
        <w:rPr>
          <w:rFonts w:ascii="Times New Roman" w:hAnsi="Times New Roman"/>
          <w:b w:val="0"/>
          <w:noProof/>
          <w:sz w:val="22"/>
          <w:szCs w:val="22"/>
        </w:rPr>
        <w:t>.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4.9. Predávkovanie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Vysoké dávky penicilínových antibiotík môžu v ojedinelých prípadoch vyvolať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epileptiformné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kŕče.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5. FARMAKOLOGICKÉ VLASTNOSTI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 xml:space="preserve">5.1. </w:t>
      </w:r>
      <w:proofErr w:type="spellStart"/>
      <w:r w:rsidRPr="00095D11">
        <w:rPr>
          <w:rFonts w:ascii="Times New Roman" w:hAnsi="Times New Roman"/>
          <w:b/>
          <w:sz w:val="22"/>
          <w:szCs w:val="22"/>
          <w:lang w:val="sk-SK"/>
        </w:rPr>
        <w:t>Farmakodynamické</w:t>
      </w:r>
      <w:proofErr w:type="spellEnd"/>
      <w:r w:rsidRPr="00095D11">
        <w:rPr>
          <w:rFonts w:ascii="Times New Roman" w:hAnsi="Times New Roman"/>
          <w:b/>
          <w:sz w:val="22"/>
          <w:szCs w:val="22"/>
          <w:lang w:val="sk-SK"/>
        </w:rPr>
        <w:t xml:space="preserve"> vlastnosti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1F7DE3" w:rsidRDefault="00834736" w:rsidP="001F7DE3">
      <w:pPr>
        <w:rPr>
          <w:rFonts w:ascii="Times New Roman" w:hAnsi="Times New Roman"/>
          <w:sz w:val="22"/>
          <w:szCs w:val="22"/>
        </w:rPr>
      </w:pPr>
      <w:proofErr w:type="spellStart"/>
      <w:r w:rsidRPr="001F7DE3">
        <w:rPr>
          <w:rFonts w:ascii="Times New Roman" w:hAnsi="Times New Roman"/>
          <w:sz w:val="22"/>
          <w:szCs w:val="22"/>
        </w:rPr>
        <w:t>Farmakoterapeutická</w:t>
      </w:r>
      <w:proofErr w:type="spellEnd"/>
      <w:r w:rsidRPr="001F7D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F7DE3">
        <w:rPr>
          <w:rFonts w:ascii="Times New Roman" w:hAnsi="Times New Roman"/>
          <w:sz w:val="22"/>
          <w:szCs w:val="22"/>
        </w:rPr>
        <w:t>skupina</w:t>
      </w:r>
      <w:proofErr w:type="spellEnd"/>
      <w:r w:rsidRPr="001F7DE3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1F7DE3">
        <w:rPr>
          <w:rFonts w:ascii="Times New Roman" w:hAnsi="Times New Roman"/>
          <w:sz w:val="22"/>
          <w:szCs w:val="22"/>
        </w:rPr>
        <w:t>antibiotikum</w:t>
      </w:r>
      <w:proofErr w:type="spellEnd"/>
      <w:r w:rsidRPr="001F7DE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F7DE3">
        <w:rPr>
          <w:rFonts w:ascii="Times New Roman" w:hAnsi="Times New Roman"/>
          <w:sz w:val="22"/>
          <w:szCs w:val="22"/>
        </w:rPr>
        <w:t>kombinácie</w:t>
      </w:r>
      <w:proofErr w:type="spellEnd"/>
      <w:r w:rsidRPr="001F7D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F7DE3">
        <w:rPr>
          <w:rFonts w:ascii="Times New Roman" w:hAnsi="Times New Roman"/>
          <w:sz w:val="22"/>
          <w:szCs w:val="22"/>
        </w:rPr>
        <w:t>penicilínov</w:t>
      </w:r>
      <w:proofErr w:type="spellEnd"/>
      <w:r w:rsidRPr="001F7D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F7DE3">
        <w:rPr>
          <w:rFonts w:ascii="Times New Roman" w:hAnsi="Times New Roman"/>
          <w:sz w:val="22"/>
          <w:szCs w:val="22"/>
        </w:rPr>
        <w:t>vrátane</w:t>
      </w:r>
      <w:proofErr w:type="spellEnd"/>
      <w:r w:rsidRPr="001F7D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F7DE3">
        <w:rPr>
          <w:rFonts w:ascii="Times New Roman" w:hAnsi="Times New Roman"/>
          <w:sz w:val="22"/>
          <w:szCs w:val="22"/>
        </w:rPr>
        <w:t>inhibície</w:t>
      </w:r>
      <w:proofErr w:type="spellEnd"/>
      <w:r w:rsidRPr="001F7D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F7DE3">
        <w:rPr>
          <w:rFonts w:ascii="Times New Roman" w:hAnsi="Times New Roman"/>
          <w:sz w:val="22"/>
          <w:szCs w:val="22"/>
        </w:rPr>
        <w:t>betalaktamáz</w:t>
      </w:r>
      <w:proofErr w:type="spellEnd"/>
    </w:p>
    <w:p w:rsidR="00834736" w:rsidRPr="00095D11" w:rsidRDefault="00834736" w:rsidP="00C3579E">
      <w:pPr>
        <w:rPr>
          <w:rFonts w:ascii="Times New Roman" w:hAnsi="Times New Roman"/>
          <w:i/>
          <w:sz w:val="22"/>
          <w:szCs w:val="22"/>
          <w:u w:val="single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4A070E">
        <w:rPr>
          <w:rFonts w:ascii="Times New Roman" w:hAnsi="Times New Roman"/>
          <w:sz w:val="22"/>
          <w:szCs w:val="22"/>
          <w:lang w:val="sk-SK"/>
        </w:rPr>
        <w:t>ATC kód</w:t>
      </w:r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: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J01CR04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4A070E" w:rsidRDefault="00834736" w:rsidP="00C3579E">
      <w:pPr>
        <w:rPr>
          <w:rFonts w:ascii="Times New Roman" w:hAnsi="Times New Roman"/>
          <w:sz w:val="22"/>
          <w:szCs w:val="22"/>
          <w:u w:val="single"/>
          <w:lang w:val="sk-SK"/>
        </w:rPr>
      </w:pPr>
      <w:r w:rsidRPr="004A070E">
        <w:rPr>
          <w:rFonts w:ascii="Times New Roman" w:hAnsi="Times New Roman"/>
          <w:sz w:val="22"/>
          <w:szCs w:val="22"/>
          <w:u w:val="single"/>
          <w:lang w:val="sk-SK"/>
        </w:rPr>
        <w:t>Mechanizmus účinku: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je kombináciou dvoch liečiv: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pôsobí u citlivých mikroorganizmov v štádiu aktívnej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multiplikácie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inhibíciou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biosyntézy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mukopeptidu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bunkovej steny. Má baktericídny účinok.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Sulbaktám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>je ireverzibilný</w:t>
      </w:r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inhibítor väčšiny významných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betalaktamáz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vyskytujúcich sa u mikroorganizmov rezistentných na penicilín. Má teda schopnosť chrániť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betalaktámový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kruh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pred deštrukciou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betalaktamázami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rezistentných mikroorganizmov. Pôsobenie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je synergické.</w:t>
      </w:r>
    </w:p>
    <w:p w:rsidR="00834736" w:rsidRPr="00095D11" w:rsidRDefault="00834736" w:rsidP="00C3579E">
      <w:pPr>
        <w:pStyle w:val="Zkladntext2"/>
        <w:jc w:val="left"/>
        <w:rPr>
          <w:rFonts w:ascii="Times New Roman" w:hAnsi="Times New Roman"/>
          <w:i/>
          <w:sz w:val="22"/>
          <w:szCs w:val="22"/>
        </w:rPr>
      </w:pPr>
      <w:r w:rsidRPr="00095D11">
        <w:rPr>
          <w:rFonts w:ascii="Times New Roman" w:hAnsi="Times New Roman"/>
          <w:sz w:val="22"/>
          <w:szCs w:val="22"/>
        </w:rPr>
        <w:t xml:space="preserve">Významnú antibakteriálnu aktivitu vykazuje </w:t>
      </w:r>
      <w:proofErr w:type="spellStart"/>
      <w:r w:rsidRPr="00095D11">
        <w:rPr>
          <w:rFonts w:ascii="Times New Roman" w:hAnsi="Times New Roman"/>
          <w:sz w:val="22"/>
          <w:szCs w:val="22"/>
        </w:rPr>
        <w:t>sulbaktám</w:t>
      </w:r>
      <w:proofErr w:type="spellEnd"/>
      <w:r w:rsidRPr="00095D11">
        <w:rPr>
          <w:rFonts w:ascii="Times New Roman" w:hAnsi="Times New Roman"/>
          <w:sz w:val="22"/>
          <w:szCs w:val="22"/>
        </w:rPr>
        <w:t xml:space="preserve"> len proti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Neisseriaceae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Acinetobacter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calcoaceticus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Bacteroides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sp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.,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Branhamella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catarrhalis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 a 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Pseudomonas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</w:rPr>
        <w:t>cepacia</w:t>
      </w:r>
      <w:proofErr w:type="spellEnd"/>
      <w:r w:rsidRPr="00095D11">
        <w:rPr>
          <w:rFonts w:ascii="Times New Roman" w:hAnsi="Times New Roman"/>
          <w:i/>
          <w:sz w:val="22"/>
          <w:szCs w:val="22"/>
        </w:rPr>
        <w:t xml:space="preserve">. 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i/>
          <w:sz w:val="22"/>
          <w:szCs w:val="22"/>
          <w:u w:val="single"/>
          <w:lang w:val="sk-SK"/>
        </w:rPr>
      </w:pPr>
      <w:r w:rsidRPr="00095D11">
        <w:rPr>
          <w:rFonts w:ascii="Times New Roman" w:hAnsi="Times New Roman"/>
          <w:i/>
          <w:sz w:val="22"/>
          <w:szCs w:val="22"/>
          <w:u w:val="single"/>
          <w:lang w:val="sk-SK"/>
        </w:rPr>
        <w:t>Antibakteriálne spektrum</w:t>
      </w:r>
    </w:p>
    <w:p w:rsidR="00834736" w:rsidRPr="00095D11" w:rsidRDefault="00834736" w:rsidP="00C3579E">
      <w:pPr>
        <w:rPr>
          <w:rFonts w:ascii="Times New Roman" w:hAnsi="Times New Roman"/>
          <w:i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je účinný proti širokému spektru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grampozitívnych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gramnegatívnych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baktérií, vrátane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Staphylococcus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aureus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epidermidis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(vrátane kmeňov rezistentných na penicilín a niektorých kmeňov rezistentných na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meticilín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),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Streptococcus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pneumoniae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Streptococcus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faecalis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ďalšie streptokoky,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Haemophilus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influenzae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parainfluenzae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Branhamella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catarrhalis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anaeróby vrátane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Bacteroides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fragilis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príbuzných druhov,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Escherichia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coli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Klebsiella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sp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.,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Proteus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sp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. (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indol-pozitívne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aj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indol-negatívne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),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Enterobacter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Citrobacter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Morganella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morganii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Neisseria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meningitidis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>a</w:t>
      </w:r>
      <w:r w:rsidRPr="00095D11">
        <w:rPr>
          <w:rFonts w:ascii="Times New Roman" w:hAnsi="Times New Roman"/>
          <w:i/>
          <w:sz w:val="22"/>
          <w:szCs w:val="22"/>
          <w:lang w:val="sk-SK"/>
        </w:rPr>
        <w:t> 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Neisseria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i/>
          <w:sz w:val="22"/>
          <w:szCs w:val="22"/>
          <w:lang w:val="sk-SK"/>
        </w:rPr>
        <w:t>gonorrhoae</w:t>
      </w:r>
      <w:proofErr w:type="spellEnd"/>
      <w:r w:rsidRPr="00095D11">
        <w:rPr>
          <w:rFonts w:ascii="Times New Roman" w:hAnsi="Times New Roman"/>
          <w:i/>
          <w:sz w:val="22"/>
          <w:szCs w:val="22"/>
          <w:lang w:val="sk-SK"/>
        </w:rPr>
        <w:t>.</w:t>
      </w:r>
    </w:p>
    <w:p w:rsidR="00834736" w:rsidRPr="00095D11" w:rsidRDefault="00834736" w:rsidP="00C3579E">
      <w:pPr>
        <w:rPr>
          <w:rFonts w:ascii="Times New Roman" w:hAnsi="Times New Roman"/>
          <w:b/>
          <w:i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 xml:space="preserve">5.2. </w:t>
      </w:r>
      <w:proofErr w:type="spellStart"/>
      <w:r w:rsidRPr="00095D11">
        <w:rPr>
          <w:rFonts w:ascii="Times New Roman" w:hAnsi="Times New Roman"/>
          <w:b/>
          <w:sz w:val="22"/>
          <w:szCs w:val="22"/>
          <w:lang w:val="sk-SK"/>
        </w:rPr>
        <w:t>Farmakokinetické</w:t>
      </w:r>
      <w:proofErr w:type="spellEnd"/>
      <w:r w:rsidRPr="00095D11">
        <w:rPr>
          <w:rFonts w:ascii="Times New Roman" w:hAnsi="Times New Roman"/>
          <w:b/>
          <w:sz w:val="22"/>
          <w:szCs w:val="22"/>
          <w:lang w:val="sk-SK"/>
        </w:rPr>
        <w:t xml:space="preserve"> vlastnosti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sa po perorálnom podaní hydrolyzuje na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. Ich pomer v systémovom krvnom obehu je 1:1. Biologická dostupnosť perorálne podaného prípravku </w:t>
      </w:r>
      <w:r>
        <w:rPr>
          <w:rFonts w:ascii="Times New Roman" w:hAnsi="Times New Roman"/>
          <w:sz w:val="22"/>
          <w:szCs w:val="22"/>
          <w:lang w:val="sk-SK"/>
        </w:rPr>
        <w:t>tvorí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80 % rovnakej dávky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, podaných intravenózne.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Podanie po jedle neovplyvňuje biologickú dostupnosť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Maximálne sérové hladiny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sú pri použití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sultamicilínu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približne dvojnásobné ako u rovnakej dávky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podaného perorálne.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Polčas eliminácie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sulbaktámu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je u zdravých dobrovoľníkov asi 45 minút, pre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asi 1 hodinu, pričom 50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>-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95D11">
        <w:rPr>
          <w:rFonts w:ascii="Times New Roman" w:hAnsi="Times New Roman"/>
          <w:sz w:val="22"/>
          <w:szCs w:val="22"/>
          <w:lang w:val="sk-SK"/>
        </w:rPr>
        <w:t>75</w:t>
      </w:r>
      <w:r>
        <w:rPr>
          <w:rFonts w:ascii="Times New Roman" w:hAnsi="Times New Roman"/>
          <w:sz w:val="22"/>
          <w:szCs w:val="22"/>
          <w:lang w:val="sk-SK"/>
        </w:rPr>
        <w:t> 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% oboch látok sa v nezmenenej forme vylučuje močom. 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Eliminačný polčas sa predlžuje u starších osôb a u pacientov s 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renálnou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poruchou. </w:t>
      </w:r>
    </w:p>
    <w:p w:rsidR="00834736" w:rsidRPr="00095D11" w:rsidRDefault="00834736" w:rsidP="00C3579E">
      <w:pPr>
        <w:rPr>
          <w:rFonts w:ascii="Times New Roman" w:hAnsi="Times New Roman"/>
          <w:b/>
          <w:i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5.3. Predklinické údaje o</w:t>
      </w:r>
      <w:r>
        <w:rPr>
          <w:rFonts w:ascii="Times New Roman" w:hAnsi="Times New Roman"/>
          <w:b/>
          <w:sz w:val="22"/>
          <w:szCs w:val="22"/>
          <w:lang w:val="sk-SK"/>
        </w:rPr>
        <w:t> </w:t>
      </w:r>
      <w:r w:rsidRPr="00095D11">
        <w:rPr>
          <w:rFonts w:ascii="Times New Roman" w:hAnsi="Times New Roman"/>
          <w:b/>
          <w:sz w:val="22"/>
          <w:szCs w:val="22"/>
          <w:lang w:val="sk-SK"/>
        </w:rPr>
        <w:t>bezpečnosti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Bezpečnosť lieku bola dokázaná dlhodobým používaním v klinickej praxi.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6. FARMACEUTICKÉ INFORMÁCIE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415808" w:rsidRDefault="00415808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6.1. Zoznam pomocných látok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saccharosum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xanthani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gumi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hyprolosum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carmellosum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natricum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acidum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citricum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natrii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hydrogenophosphas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guarana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flavor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imitation</w:t>
      </w:r>
      <w:proofErr w:type="spellEnd"/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6.2. Inkompatibility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pStyle w:val="Zkladntext2"/>
        <w:jc w:val="left"/>
        <w:rPr>
          <w:rFonts w:ascii="Times New Roman" w:hAnsi="Times New Roman"/>
          <w:sz w:val="22"/>
          <w:szCs w:val="22"/>
        </w:rPr>
      </w:pPr>
      <w:r w:rsidRPr="00095D11">
        <w:rPr>
          <w:rFonts w:ascii="Times New Roman" w:hAnsi="Times New Roman"/>
          <w:sz w:val="22"/>
          <w:szCs w:val="22"/>
        </w:rPr>
        <w:t>Nie sú známe.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6.3. Čas použiteľnosti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2 roky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6.4. Špeciálne upozornenia na uchovávanie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Uchováva</w:t>
      </w:r>
      <w:r>
        <w:rPr>
          <w:rFonts w:ascii="Times New Roman" w:hAnsi="Times New Roman"/>
          <w:sz w:val="22"/>
          <w:szCs w:val="22"/>
          <w:lang w:val="sk-SK"/>
        </w:rPr>
        <w:t>jte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pri teplote do </w:t>
      </w:r>
      <w:smartTag w:uri="urn:schemas-microsoft-com:office:smarttags" w:element="metricconverter">
        <w:smartTagPr>
          <w:attr w:name="ProductID" w:val="25 ﾰC"/>
        </w:smartTagPr>
        <w:r w:rsidRPr="00095D11">
          <w:rPr>
            <w:rFonts w:ascii="Times New Roman" w:hAnsi="Times New Roman"/>
            <w:sz w:val="22"/>
            <w:szCs w:val="22"/>
            <w:lang w:val="sk-SK"/>
          </w:rPr>
          <w:t>25 °C</w:t>
        </w:r>
      </w:smartTag>
      <w:r>
        <w:rPr>
          <w:rFonts w:ascii="Times New Roman" w:hAnsi="Times New Roman"/>
          <w:sz w:val="22"/>
          <w:szCs w:val="22"/>
          <w:lang w:val="sk-SK"/>
        </w:rPr>
        <w:t xml:space="preserve"> na ochranu pred vlhkosťou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:rsidR="00834736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Nariedenú suspenziu uchováva</w:t>
      </w:r>
      <w:r>
        <w:rPr>
          <w:rFonts w:ascii="Times New Roman" w:hAnsi="Times New Roman"/>
          <w:sz w:val="22"/>
          <w:szCs w:val="22"/>
          <w:lang w:val="sk-SK"/>
        </w:rPr>
        <w:t>jte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v chladničke najdlhšie 14 dní pri </w:t>
      </w:r>
      <w:r w:rsidRPr="001F7DE3">
        <w:rPr>
          <w:rFonts w:ascii="Times New Roman" w:hAnsi="Times New Roman"/>
          <w:sz w:val="22"/>
          <w:szCs w:val="22"/>
          <w:lang w:val="sk-SK"/>
        </w:rPr>
        <w:t xml:space="preserve">teplote </w:t>
      </w:r>
      <w:r w:rsidRPr="001F7DE3">
        <w:rPr>
          <w:rFonts w:ascii="Times New Roman" w:hAnsi="Times New Roman"/>
          <w:noProof/>
          <w:sz w:val="22"/>
        </w:rPr>
        <w:t>(2</w:t>
      </w:r>
      <w:r w:rsidRPr="001F7DE3">
        <w:rPr>
          <w:rFonts w:ascii="Times New Roman" w:hAnsi="Times New Roman"/>
          <w:noProof/>
          <w:sz w:val="22"/>
          <w:szCs w:val="22"/>
        </w:rPr>
        <w:sym w:font="Symbol" w:char="F0B0"/>
      </w:r>
      <w:r w:rsidRPr="001F7DE3">
        <w:rPr>
          <w:rFonts w:ascii="Times New Roman" w:hAnsi="Times New Roman"/>
          <w:noProof/>
          <w:sz w:val="22"/>
        </w:rPr>
        <w:t>C – 8</w:t>
      </w:r>
      <w:r w:rsidRPr="001F7DE3">
        <w:rPr>
          <w:rFonts w:ascii="Times New Roman" w:hAnsi="Times New Roman"/>
          <w:noProof/>
          <w:sz w:val="22"/>
          <w:szCs w:val="22"/>
        </w:rPr>
        <w:sym w:font="Symbol" w:char="F0B0"/>
      </w:r>
      <w:r w:rsidRPr="001F7DE3">
        <w:rPr>
          <w:rFonts w:ascii="Times New Roman" w:hAnsi="Times New Roman"/>
          <w:noProof/>
          <w:sz w:val="22"/>
        </w:rPr>
        <w:t>C)</w:t>
      </w:r>
      <w:r w:rsidRPr="001F7DE3">
        <w:rPr>
          <w:rFonts w:ascii="Times New Roman" w:hAnsi="Times New Roman"/>
          <w:sz w:val="22"/>
          <w:szCs w:val="22"/>
          <w:lang w:val="sk-SK"/>
        </w:rPr>
        <w:t>.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834736" w:rsidRPr="00DD5488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DD5488">
        <w:rPr>
          <w:rFonts w:ascii="Times New Roman" w:hAnsi="Times New Roman"/>
          <w:noProof/>
          <w:sz w:val="22"/>
          <w:szCs w:val="22"/>
        </w:rPr>
        <w:t>Uchovávajte mimo dohľadu a dosahu detí.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6.5. Druh obalu a obsah balenia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pStyle w:val="Zkladntext2"/>
        <w:jc w:val="left"/>
        <w:rPr>
          <w:rFonts w:ascii="Times New Roman" w:hAnsi="Times New Roman"/>
          <w:sz w:val="22"/>
          <w:szCs w:val="22"/>
        </w:rPr>
      </w:pPr>
      <w:r w:rsidRPr="00095D11">
        <w:rPr>
          <w:rFonts w:ascii="Times New Roman" w:hAnsi="Times New Roman"/>
          <w:sz w:val="22"/>
          <w:szCs w:val="22"/>
        </w:rPr>
        <w:t>Fľaška (100 ml, tmavá), závitový uzáver, odmerka pre suché sirupy, škatuľka, informácia pre používateľov.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Veľkosť balenia: 1x70 ml (250 mg/5 ml)</w:t>
      </w: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6.6. Špeciálne opatrenia na likvidáciu a iné zaobchádzanie s</w:t>
      </w:r>
      <w:r>
        <w:rPr>
          <w:rFonts w:ascii="Times New Roman" w:hAnsi="Times New Roman"/>
          <w:b/>
          <w:sz w:val="22"/>
          <w:szCs w:val="22"/>
          <w:lang w:val="sk-SK"/>
        </w:rPr>
        <w:t> </w:t>
      </w:r>
      <w:r w:rsidRPr="00095D11">
        <w:rPr>
          <w:rFonts w:ascii="Times New Roman" w:hAnsi="Times New Roman"/>
          <w:b/>
          <w:sz w:val="22"/>
          <w:szCs w:val="22"/>
          <w:lang w:val="sk-SK"/>
        </w:rPr>
        <w:t>liekom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pStyle w:val="Zkladntext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Nepoužitý liek alebo odpad vzniknutý z lieku treba vrátiť do lekárne.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7. DRŽITEĽ ROZHODNUTIA O</w:t>
      </w:r>
      <w:r>
        <w:rPr>
          <w:rFonts w:ascii="Times New Roman" w:hAnsi="Times New Roman"/>
          <w:b/>
          <w:sz w:val="22"/>
          <w:szCs w:val="22"/>
          <w:lang w:val="sk-SK"/>
        </w:rPr>
        <w:t> </w:t>
      </w:r>
      <w:r w:rsidRPr="00095D11">
        <w:rPr>
          <w:rFonts w:ascii="Times New Roman" w:hAnsi="Times New Roman"/>
          <w:b/>
          <w:sz w:val="22"/>
          <w:szCs w:val="22"/>
          <w:lang w:val="sk-SK"/>
        </w:rPr>
        <w:t>REGISTRÁCII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 xml:space="preserve">BB </w:t>
      </w:r>
      <w:proofErr w:type="spellStart"/>
      <w:r w:rsidRPr="00095D11">
        <w:rPr>
          <w:rFonts w:ascii="Times New Roman" w:hAnsi="Times New Roman"/>
          <w:sz w:val="22"/>
          <w:szCs w:val="22"/>
          <w:lang w:val="sk-SK"/>
        </w:rPr>
        <w:t>Pharma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 xml:space="preserve"> a.s.,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Durychova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101/66, 142 00</w:t>
      </w:r>
      <w:r w:rsidRPr="00095D11">
        <w:rPr>
          <w:rFonts w:ascii="Times New Roman" w:hAnsi="Times New Roman"/>
          <w:sz w:val="22"/>
          <w:szCs w:val="22"/>
          <w:lang w:val="sk-SK"/>
        </w:rPr>
        <w:t xml:space="preserve"> Praha 4</w:t>
      </w:r>
      <w:r>
        <w:rPr>
          <w:rFonts w:ascii="Times New Roman" w:hAnsi="Times New Roman"/>
          <w:sz w:val="22"/>
          <w:szCs w:val="22"/>
          <w:lang w:val="sk-SK"/>
        </w:rPr>
        <w:t xml:space="preserve"> -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Lhotka</w:t>
      </w:r>
      <w:proofErr w:type="spellEnd"/>
      <w:r w:rsidRPr="00095D11">
        <w:rPr>
          <w:rFonts w:ascii="Times New Roman" w:hAnsi="Times New Roman"/>
          <w:sz w:val="22"/>
          <w:szCs w:val="22"/>
          <w:lang w:val="sk-SK"/>
        </w:rPr>
        <w:t>, Česká republika</w:t>
      </w: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8. REGISTRAČNÉ ČÍSLO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095D11">
        <w:rPr>
          <w:rFonts w:ascii="Times New Roman" w:hAnsi="Times New Roman"/>
          <w:sz w:val="22"/>
          <w:szCs w:val="22"/>
          <w:lang w:val="sk-SK"/>
        </w:rPr>
        <w:t>15/0281/03-S</w:t>
      </w: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t>9. DÁTUM PRVEJ REGISTRÁCIE / PREDĹŽENIA REGISTRÁCIE</w:t>
      </w: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Dátum prvej registrácie: </w:t>
      </w:r>
      <w:r w:rsidRPr="00095D11">
        <w:rPr>
          <w:rFonts w:ascii="Times New Roman" w:hAnsi="Times New Roman"/>
          <w:sz w:val="22"/>
          <w:szCs w:val="22"/>
          <w:lang w:val="sk-SK"/>
        </w:rPr>
        <w:t>22.</w:t>
      </w:r>
      <w:r>
        <w:rPr>
          <w:rFonts w:ascii="Times New Roman" w:hAnsi="Times New Roman"/>
          <w:sz w:val="22"/>
          <w:szCs w:val="22"/>
          <w:lang w:val="sk-SK"/>
        </w:rPr>
        <w:t xml:space="preserve"> september </w:t>
      </w:r>
      <w:r w:rsidRPr="00095D11">
        <w:rPr>
          <w:rFonts w:ascii="Times New Roman" w:hAnsi="Times New Roman"/>
          <w:sz w:val="22"/>
          <w:szCs w:val="22"/>
          <w:lang w:val="sk-SK"/>
        </w:rPr>
        <w:t>2003/</w:t>
      </w:r>
    </w:p>
    <w:p w:rsidR="00834736" w:rsidRPr="004A070E" w:rsidRDefault="00834736" w:rsidP="00C3579E">
      <w:pPr>
        <w:rPr>
          <w:rFonts w:ascii="Times New Roman" w:hAnsi="Times New Roman"/>
          <w:sz w:val="22"/>
          <w:szCs w:val="22"/>
          <w:lang w:val="sk-SK"/>
        </w:rPr>
      </w:pPr>
      <w:r w:rsidRPr="004A070E">
        <w:rPr>
          <w:rFonts w:ascii="Times New Roman" w:hAnsi="Times New Roman"/>
          <w:sz w:val="22"/>
          <w:szCs w:val="22"/>
          <w:lang w:val="sk-SK"/>
        </w:rPr>
        <w:t>Dátum posledného predĺženia registrácie: 16. december 2008</w:t>
      </w:r>
    </w:p>
    <w:p w:rsidR="00834736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415808" w:rsidRDefault="00415808" w:rsidP="00C3579E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834736" w:rsidRPr="00095D11" w:rsidRDefault="00834736" w:rsidP="00C3579E">
      <w:pPr>
        <w:rPr>
          <w:rFonts w:ascii="Times New Roman" w:hAnsi="Times New Roman"/>
          <w:b/>
          <w:sz w:val="22"/>
          <w:szCs w:val="22"/>
          <w:lang w:val="sk-SK"/>
        </w:rPr>
      </w:pPr>
      <w:r w:rsidRPr="00095D11">
        <w:rPr>
          <w:rFonts w:ascii="Times New Roman" w:hAnsi="Times New Roman"/>
          <w:b/>
          <w:sz w:val="22"/>
          <w:szCs w:val="22"/>
          <w:lang w:val="sk-SK"/>
        </w:rPr>
        <w:lastRenderedPageBreak/>
        <w:t>10. DÁTUM REVÍZIE TEXTU</w:t>
      </w:r>
    </w:p>
    <w:p w:rsidR="00834736" w:rsidRDefault="00834736" w:rsidP="00C3579E">
      <w:pPr>
        <w:rPr>
          <w:rFonts w:ascii="Times New Roman" w:hAnsi="Times New Roman"/>
          <w:noProof/>
          <w:sz w:val="22"/>
          <w:szCs w:val="22"/>
          <w:lang w:val="sk-SK"/>
        </w:rPr>
      </w:pPr>
    </w:p>
    <w:p w:rsidR="00834736" w:rsidRPr="00095D11" w:rsidRDefault="00415808" w:rsidP="00C3579E">
      <w:pPr>
        <w:rPr>
          <w:rFonts w:ascii="Times New Roman" w:hAnsi="Times New Roman"/>
          <w:noProof/>
          <w:sz w:val="22"/>
          <w:szCs w:val="22"/>
          <w:lang w:val="sk-SK"/>
        </w:rPr>
      </w:pPr>
      <w:r>
        <w:rPr>
          <w:rFonts w:ascii="Times New Roman" w:hAnsi="Times New Roman"/>
          <w:noProof/>
          <w:sz w:val="22"/>
          <w:szCs w:val="22"/>
          <w:lang w:val="sk-SK"/>
        </w:rPr>
        <w:t>01/2017</w:t>
      </w:r>
    </w:p>
    <w:sectPr w:rsidR="00834736" w:rsidRPr="00095D11" w:rsidSect="00C3579E">
      <w:headerReference w:type="default" r:id="rId14"/>
      <w:endnotePr>
        <w:numFmt w:val="decimal"/>
        <w:numStart w:val="0"/>
      </w:endnotePr>
      <w:pgSz w:w="12240" w:h="15840"/>
      <w:pgMar w:top="1134" w:right="1418" w:bottom="1134" w:left="1418" w:header="709" w:footer="3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E9" w:rsidRDefault="00253CE9">
      <w:r>
        <w:separator/>
      </w:r>
    </w:p>
  </w:endnote>
  <w:endnote w:type="continuationSeparator" w:id="0">
    <w:p w:rsidR="00253CE9" w:rsidRDefault="0025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alE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36" w:rsidRDefault="004F09F8" w:rsidP="000A40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3473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34736" w:rsidRDefault="0083473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36" w:rsidRPr="001F7DE3" w:rsidRDefault="004F09F8" w:rsidP="000A40A5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18"/>
        <w:szCs w:val="18"/>
      </w:rPr>
    </w:pPr>
    <w:r w:rsidRPr="001F7DE3">
      <w:rPr>
        <w:rStyle w:val="slostrany"/>
        <w:rFonts w:ascii="Times New Roman" w:hAnsi="Times New Roman"/>
        <w:sz w:val="18"/>
        <w:szCs w:val="18"/>
      </w:rPr>
      <w:fldChar w:fldCharType="begin"/>
    </w:r>
    <w:r w:rsidR="00834736" w:rsidRPr="001F7DE3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1F7DE3">
      <w:rPr>
        <w:rStyle w:val="slostrany"/>
        <w:rFonts w:ascii="Times New Roman" w:hAnsi="Times New Roman"/>
        <w:sz w:val="18"/>
        <w:szCs w:val="18"/>
      </w:rPr>
      <w:fldChar w:fldCharType="separate"/>
    </w:r>
    <w:r w:rsidR="00F727B6">
      <w:rPr>
        <w:rStyle w:val="slostrany"/>
        <w:rFonts w:ascii="Times New Roman" w:hAnsi="Times New Roman"/>
        <w:noProof/>
        <w:sz w:val="18"/>
        <w:szCs w:val="18"/>
      </w:rPr>
      <w:t>5</w:t>
    </w:r>
    <w:r w:rsidRPr="001F7DE3">
      <w:rPr>
        <w:rStyle w:val="slostrany"/>
        <w:rFonts w:ascii="Times New Roman" w:hAnsi="Times New Roman"/>
        <w:sz w:val="18"/>
        <w:szCs w:val="18"/>
      </w:rPr>
      <w:fldChar w:fldCharType="end"/>
    </w:r>
  </w:p>
  <w:p w:rsidR="00834736" w:rsidRDefault="00834736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36" w:rsidRDefault="0083473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E9" w:rsidRDefault="00253CE9">
      <w:r>
        <w:separator/>
      </w:r>
    </w:p>
  </w:footnote>
  <w:footnote w:type="continuationSeparator" w:id="0">
    <w:p w:rsidR="00253CE9" w:rsidRDefault="00253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36" w:rsidRDefault="0083473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36" w:rsidRPr="00987CC6" w:rsidRDefault="00834736" w:rsidP="00E2422C">
    <w:pPr>
      <w:pStyle w:val="Hlavika"/>
      <w:tabs>
        <w:tab w:val="clear" w:pos="4536"/>
        <w:tab w:val="clear" w:pos="9072"/>
      </w:tabs>
      <w:rPr>
        <w:rFonts w:ascii="Arial" w:hAnsi="Arial"/>
        <w:sz w:val="16"/>
        <w:lang w:val="sk-SK"/>
      </w:rPr>
    </w:pPr>
    <w:r>
      <w:rPr>
        <w:rFonts w:ascii="Times New Roman" w:hAnsi="Times New Roman"/>
        <w:sz w:val="18"/>
        <w:szCs w:val="18"/>
        <w:lang w:val="sk-SK"/>
      </w:rPr>
      <w:t>Príloha č. 2 k notifikácii o zmene  ev. č.: 2016/05783-Z1A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36" w:rsidRDefault="00834736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36" w:rsidRPr="00987CC6" w:rsidRDefault="00834736" w:rsidP="00E2422C">
    <w:pPr>
      <w:pStyle w:val="Hlavika"/>
      <w:tabs>
        <w:tab w:val="clear" w:pos="4536"/>
        <w:tab w:val="clear" w:pos="9072"/>
      </w:tabs>
      <w:rPr>
        <w:rFonts w:ascii="Arial" w:hAnsi="Arial"/>
        <w:sz w:val="16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7C63C41"/>
    <w:multiLevelType w:val="hybridMultilevel"/>
    <w:tmpl w:val="78746A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0B35F8"/>
    <w:multiLevelType w:val="hybridMultilevel"/>
    <w:tmpl w:val="2CB8FB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25B421E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B592BAA"/>
    <w:multiLevelType w:val="hybridMultilevel"/>
    <w:tmpl w:val="B726AD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7B57C5"/>
    <w:multiLevelType w:val="singleLevel"/>
    <w:tmpl w:val="A3B2741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6">
    <w:nsid w:val="39192A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8B6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E054D3"/>
    <w:multiLevelType w:val="singleLevel"/>
    <w:tmpl w:val="A3B2741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9">
    <w:nsid w:val="65F24A5A"/>
    <w:multiLevelType w:val="singleLevel"/>
    <w:tmpl w:val="2474BA6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9B1F4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6B1423"/>
    <w:multiLevelType w:val="singleLevel"/>
    <w:tmpl w:val="041B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D13"/>
    <w:rsid w:val="00040B93"/>
    <w:rsid w:val="00095D11"/>
    <w:rsid w:val="000A2997"/>
    <w:rsid w:val="000A40A5"/>
    <w:rsid w:val="000B6F8C"/>
    <w:rsid w:val="000F2E7D"/>
    <w:rsid w:val="001361EC"/>
    <w:rsid w:val="00185B60"/>
    <w:rsid w:val="001B7E38"/>
    <w:rsid w:val="001E054B"/>
    <w:rsid w:val="001E28E5"/>
    <w:rsid w:val="001F34D6"/>
    <w:rsid w:val="001F7DE3"/>
    <w:rsid w:val="00253CE9"/>
    <w:rsid w:val="002555BC"/>
    <w:rsid w:val="00270575"/>
    <w:rsid w:val="00297BD5"/>
    <w:rsid w:val="002B0303"/>
    <w:rsid w:val="002B5306"/>
    <w:rsid w:val="002C2581"/>
    <w:rsid w:val="002F2C10"/>
    <w:rsid w:val="00317E3D"/>
    <w:rsid w:val="00321EF1"/>
    <w:rsid w:val="00356929"/>
    <w:rsid w:val="00365749"/>
    <w:rsid w:val="003C349E"/>
    <w:rsid w:val="003E0CE4"/>
    <w:rsid w:val="00415808"/>
    <w:rsid w:val="004858C5"/>
    <w:rsid w:val="004876E7"/>
    <w:rsid w:val="00490F71"/>
    <w:rsid w:val="004A070E"/>
    <w:rsid w:val="004B11A3"/>
    <w:rsid w:val="004B35C4"/>
    <w:rsid w:val="004B3D13"/>
    <w:rsid w:val="004F09F8"/>
    <w:rsid w:val="0052660F"/>
    <w:rsid w:val="00536452"/>
    <w:rsid w:val="005647B9"/>
    <w:rsid w:val="00565559"/>
    <w:rsid w:val="005D4921"/>
    <w:rsid w:val="005E795D"/>
    <w:rsid w:val="00640022"/>
    <w:rsid w:val="006423BC"/>
    <w:rsid w:val="00653E30"/>
    <w:rsid w:val="00693D89"/>
    <w:rsid w:val="00695404"/>
    <w:rsid w:val="006B490F"/>
    <w:rsid w:val="006C28D4"/>
    <w:rsid w:val="006F55E9"/>
    <w:rsid w:val="00705467"/>
    <w:rsid w:val="00705F53"/>
    <w:rsid w:val="00713844"/>
    <w:rsid w:val="007253CF"/>
    <w:rsid w:val="00754D29"/>
    <w:rsid w:val="0077351E"/>
    <w:rsid w:val="0079216E"/>
    <w:rsid w:val="007B253B"/>
    <w:rsid w:val="007B6D36"/>
    <w:rsid w:val="007C4EFD"/>
    <w:rsid w:val="007D4D8E"/>
    <w:rsid w:val="007F0749"/>
    <w:rsid w:val="00803005"/>
    <w:rsid w:val="00807254"/>
    <w:rsid w:val="00834736"/>
    <w:rsid w:val="00886A64"/>
    <w:rsid w:val="008A0884"/>
    <w:rsid w:val="008D5A80"/>
    <w:rsid w:val="008E05DC"/>
    <w:rsid w:val="008F754D"/>
    <w:rsid w:val="00961D64"/>
    <w:rsid w:val="009771B8"/>
    <w:rsid w:val="00987CC6"/>
    <w:rsid w:val="00993872"/>
    <w:rsid w:val="009B721E"/>
    <w:rsid w:val="00A01279"/>
    <w:rsid w:val="00A17178"/>
    <w:rsid w:val="00A553A5"/>
    <w:rsid w:val="00A8493D"/>
    <w:rsid w:val="00A944E0"/>
    <w:rsid w:val="00AA1BD9"/>
    <w:rsid w:val="00AD5CD4"/>
    <w:rsid w:val="00B04E4E"/>
    <w:rsid w:val="00B05DC8"/>
    <w:rsid w:val="00B1041B"/>
    <w:rsid w:val="00B12FE4"/>
    <w:rsid w:val="00B56805"/>
    <w:rsid w:val="00BF3268"/>
    <w:rsid w:val="00C24B0A"/>
    <w:rsid w:val="00C24CAB"/>
    <w:rsid w:val="00C3579E"/>
    <w:rsid w:val="00C515D3"/>
    <w:rsid w:val="00C65495"/>
    <w:rsid w:val="00CD014A"/>
    <w:rsid w:val="00CF3C2A"/>
    <w:rsid w:val="00D02E2A"/>
    <w:rsid w:val="00D03486"/>
    <w:rsid w:val="00D43B67"/>
    <w:rsid w:val="00D67906"/>
    <w:rsid w:val="00D747FD"/>
    <w:rsid w:val="00D807CB"/>
    <w:rsid w:val="00D90AE6"/>
    <w:rsid w:val="00DD5488"/>
    <w:rsid w:val="00DE58AE"/>
    <w:rsid w:val="00DF58BA"/>
    <w:rsid w:val="00E2422C"/>
    <w:rsid w:val="00E6497D"/>
    <w:rsid w:val="00F27C2C"/>
    <w:rsid w:val="00F7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MS Sans Serif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09F8"/>
    <w:rPr>
      <w:rFonts w:cs="Times New Roman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F09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i/>
      <w:sz w:val="36"/>
    </w:rPr>
  </w:style>
  <w:style w:type="paragraph" w:styleId="Nadpis2">
    <w:name w:val="heading 2"/>
    <w:basedOn w:val="Normlny"/>
    <w:next w:val="Normlny"/>
    <w:link w:val="Nadpis2Char"/>
    <w:uiPriority w:val="9"/>
    <w:qFormat/>
    <w:rsid w:val="004F09F8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5" w:color="auto"/>
      </w:pBdr>
      <w:jc w:val="center"/>
      <w:outlineLvl w:val="1"/>
    </w:pPr>
    <w:rPr>
      <w:rFonts w:ascii="Arial" w:hAnsi="Arial"/>
      <w:b/>
      <w:i/>
      <w:sz w:val="36"/>
    </w:rPr>
  </w:style>
  <w:style w:type="paragraph" w:styleId="Nadpis3">
    <w:name w:val="heading 3"/>
    <w:basedOn w:val="Normlny"/>
    <w:next w:val="Normlny"/>
    <w:link w:val="Nadpis3Char"/>
    <w:uiPriority w:val="9"/>
    <w:qFormat/>
    <w:rsid w:val="004F09F8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0" w:color="auto"/>
      </w:pBdr>
      <w:jc w:val="center"/>
      <w:outlineLvl w:val="2"/>
    </w:pPr>
    <w:rPr>
      <w:rFonts w:ascii="Arial" w:hAnsi="Arial"/>
      <w:i/>
      <w:sz w:val="44"/>
    </w:rPr>
  </w:style>
  <w:style w:type="paragraph" w:styleId="Nadpis4">
    <w:name w:val="heading 4"/>
    <w:basedOn w:val="Normlny"/>
    <w:next w:val="Normlny"/>
    <w:link w:val="Nadpis4Char"/>
    <w:uiPriority w:val="9"/>
    <w:qFormat/>
    <w:rsid w:val="004F09F8"/>
    <w:pPr>
      <w:keepNext/>
      <w:jc w:val="center"/>
      <w:outlineLvl w:val="3"/>
    </w:pPr>
    <w:rPr>
      <w:rFonts w:ascii="Arial" w:hAnsi="Arial"/>
      <w:b/>
      <w:i/>
      <w:sz w:val="44"/>
    </w:rPr>
  </w:style>
  <w:style w:type="paragraph" w:styleId="Nadpis5">
    <w:name w:val="heading 5"/>
    <w:basedOn w:val="Normlny"/>
    <w:next w:val="Normlny"/>
    <w:link w:val="Nadpis5Char"/>
    <w:uiPriority w:val="9"/>
    <w:qFormat/>
    <w:rsid w:val="004F09F8"/>
    <w:pPr>
      <w:keepNext/>
      <w:jc w:val="center"/>
      <w:outlineLvl w:val="4"/>
    </w:pPr>
    <w:rPr>
      <w:b/>
      <w:i/>
      <w:sz w:val="52"/>
    </w:rPr>
  </w:style>
  <w:style w:type="paragraph" w:styleId="Nadpis6">
    <w:name w:val="heading 6"/>
    <w:basedOn w:val="Normlny"/>
    <w:next w:val="Normlny"/>
    <w:link w:val="Nadpis6Char"/>
    <w:uiPriority w:val="9"/>
    <w:qFormat/>
    <w:rsid w:val="004F09F8"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4F09F8"/>
    <w:pPr>
      <w:keepNext/>
      <w:jc w:val="both"/>
      <w:outlineLvl w:val="6"/>
    </w:pPr>
    <w:rPr>
      <w:rFonts w:ascii="Arial" w:hAnsi="Arial"/>
      <w:b/>
      <w:lang w:val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4F09F8"/>
    <w:pPr>
      <w:keepNext/>
      <w:outlineLvl w:val="7"/>
    </w:pPr>
    <w:rPr>
      <w:b/>
      <w:lang w:val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4F09F8"/>
    <w:pPr>
      <w:keepNext/>
      <w:outlineLvl w:val="8"/>
    </w:pPr>
    <w:rPr>
      <w:rFonts w:ascii="Arial" w:hAnsi="Arial"/>
      <w:b/>
      <w:noProof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091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6091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6091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6091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6091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60917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6091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6091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60917"/>
    <w:rPr>
      <w:rFonts w:ascii="Cambria" w:eastAsia="Times New Roman" w:hAnsi="Cambria" w:cs="Times New Roman"/>
      <w:sz w:val="22"/>
      <w:szCs w:val="22"/>
      <w:lang w:val="en-US"/>
    </w:rPr>
  </w:style>
  <w:style w:type="paragraph" w:styleId="Hlavika">
    <w:name w:val="header"/>
    <w:basedOn w:val="Normlny"/>
    <w:link w:val="HlavikaChar"/>
    <w:uiPriority w:val="99"/>
    <w:rsid w:val="004F09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0917"/>
    <w:rPr>
      <w:rFonts w:cs="Times New Roman"/>
      <w:lang w:val="en-US"/>
    </w:rPr>
  </w:style>
  <w:style w:type="paragraph" w:styleId="Pta">
    <w:name w:val="footer"/>
    <w:basedOn w:val="Normlny"/>
    <w:link w:val="PtaChar"/>
    <w:uiPriority w:val="99"/>
    <w:rsid w:val="004F09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60917"/>
    <w:rPr>
      <w:rFonts w:cs="Times New Roman"/>
      <w:lang w:val="en-US"/>
    </w:rPr>
  </w:style>
  <w:style w:type="paragraph" w:styleId="Nzov">
    <w:name w:val="Title"/>
    <w:basedOn w:val="Normlny"/>
    <w:link w:val="NzovChar"/>
    <w:uiPriority w:val="10"/>
    <w:qFormat/>
    <w:rsid w:val="004F09F8"/>
    <w:pPr>
      <w:jc w:val="center"/>
    </w:pPr>
    <w:rPr>
      <w:rFonts w:ascii="Arial" w:hAnsi="Arial"/>
      <w:b/>
      <w:i/>
      <w:sz w:val="48"/>
    </w:rPr>
  </w:style>
  <w:style w:type="character" w:customStyle="1" w:styleId="NzovChar">
    <w:name w:val="Názov Char"/>
    <w:basedOn w:val="Predvolenpsmoodseku"/>
    <w:link w:val="Nzov"/>
    <w:uiPriority w:val="10"/>
    <w:rsid w:val="00460917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Textmakra">
    <w:name w:val="macro"/>
    <w:link w:val="TextmakraChar"/>
    <w:uiPriority w:val="99"/>
    <w:semiHidden/>
    <w:rsid w:val="004F0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alEEW" w:hAnsi="AralEEW" w:cs="Times New Roman"/>
      <w:sz w:val="16"/>
      <w:lang w:val="en-GB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460917"/>
    <w:rPr>
      <w:rFonts w:ascii="AralEEW" w:hAnsi="AralEEW" w:cs="Times New Roman"/>
      <w:sz w:val="16"/>
      <w:lang w:val="en-GB" w:eastAsia="sk-SK" w:bidi="ar-SA"/>
    </w:rPr>
  </w:style>
  <w:style w:type="paragraph" w:styleId="Zkladntext">
    <w:name w:val="Body Text"/>
    <w:basedOn w:val="Normlny"/>
    <w:link w:val="ZkladntextChar"/>
    <w:uiPriority w:val="99"/>
    <w:rsid w:val="004F09F8"/>
    <w:pPr>
      <w:jc w:val="center"/>
    </w:pPr>
    <w:rPr>
      <w:rFonts w:ascii="Arial" w:hAnsi="Arial"/>
      <w:b/>
      <w:sz w:val="7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60917"/>
    <w:rPr>
      <w:rFonts w:cs="Times New Roman"/>
      <w:lang w:val="en-US"/>
    </w:rPr>
  </w:style>
  <w:style w:type="paragraph" w:styleId="Zkladntext2">
    <w:name w:val="Body Text 2"/>
    <w:basedOn w:val="Normlny"/>
    <w:link w:val="Zkladntext2Char"/>
    <w:uiPriority w:val="99"/>
    <w:rsid w:val="004F09F8"/>
    <w:pPr>
      <w:jc w:val="both"/>
    </w:pPr>
    <w:rPr>
      <w:rFonts w:ascii="Arial" w:hAnsi="Arial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60917"/>
    <w:rPr>
      <w:rFonts w:cs="Times New Roman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4F09F8"/>
    <w:pPr>
      <w:jc w:val="both"/>
    </w:pPr>
    <w:rPr>
      <w:rFonts w:ascii="Arial" w:hAnsi="Arial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60917"/>
    <w:rPr>
      <w:rFonts w:cs="Times New Roman"/>
      <w:lang w:val="en-US"/>
    </w:rPr>
  </w:style>
  <w:style w:type="character" w:styleId="slostrany">
    <w:name w:val="page number"/>
    <w:basedOn w:val="Predvolenpsmoodseku"/>
    <w:uiPriority w:val="99"/>
    <w:rsid w:val="004F09F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987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917"/>
    <w:rPr>
      <w:rFonts w:ascii="Times New Roman" w:hAnsi="Times New Roman" w:cs="Times New Roman"/>
      <w:sz w:val="0"/>
      <w:szCs w:val="0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rsid w:val="0053645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0917"/>
    <w:rPr>
      <w:rFonts w:cs="Times New Roman"/>
      <w:lang w:val="en-US"/>
    </w:rPr>
  </w:style>
  <w:style w:type="character" w:styleId="Hypertextovprepojenie">
    <w:name w:val="Hyperlink"/>
    <w:basedOn w:val="Predvolenpsmoodseku"/>
    <w:uiPriority w:val="99"/>
    <w:rsid w:val="00A01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1609</Words>
  <Characters>9172</Characters>
  <Application>Microsoft Office Word</Application>
  <DocSecurity>0</DocSecurity>
  <Lines>76</Lines>
  <Paragraphs>21</Paragraphs>
  <ScaleCrop>false</ScaleCrop>
  <Company>VVZ, Biotika a.s.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REGISTRAČNÁ DOKUMENTÁCIA</dc:title>
  <dc:subject/>
  <dc:creator>gborosova</dc:creator>
  <cp:keywords/>
  <dc:description/>
  <cp:lastModifiedBy> Jana Repiščáková</cp:lastModifiedBy>
  <cp:revision>5</cp:revision>
  <cp:lastPrinted>2013-09-20T07:51:00Z</cp:lastPrinted>
  <dcterms:created xsi:type="dcterms:W3CDTF">2016-11-22T12:07:00Z</dcterms:created>
  <dcterms:modified xsi:type="dcterms:W3CDTF">2017-01-13T07:09:00Z</dcterms:modified>
</cp:coreProperties>
</file>