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D6E" w:rsidRPr="005C2AEA" w:rsidRDefault="005B7D6E" w:rsidP="009752D1">
      <w:pPr>
        <w:pStyle w:val="SPCaPILhlavika"/>
        <w:spacing w:before="0" w:after="0"/>
        <w:rPr>
          <w:lang w:val="sk-SK"/>
        </w:rPr>
      </w:pPr>
      <w:bookmarkStart w:id="0" w:name="_GoBack"/>
      <w:bookmarkEnd w:id="0"/>
    </w:p>
    <w:p w:rsidR="007A7593" w:rsidRPr="009752D1" w:rsidRDefault="00FE0794" w:rsidP="009752D1">
      <w:pPr>
        <w:pStyle w:val="SPCaPILhlavika"/>
        <w:spacing w:before="0" w:after="0"/>
        <w:rPr>
          <w:lang w:val="sk-SK"/>
        </w:rPr>
      </w:pPr>
      <w:r w:rsidRPr="009752D1">
        <w:rPr>
          <w:lang w:val="sk-SK"/>
        </w:rPr>
        <w:t>SÚHRN CHARAKTERISTICKÝCH VLASTNOSTÍ LIEKU</w:t>
      </w:r>
    </w:p>
    <w:p w:rsidR="005B7D6E" w:rsidRPr="009752D1" w:rsidRDefault="005B7D6E" w:rsidP="009752D1">
      <w:pPr>
        <w:pStyle w:val="SPCaPILhlavika"/>
        <w:spacing w:before="0" w:after="0"/>
        <w:rPr>
          <w:lang w:val="sk-SK"/>
        </w:rPr>
      </w:pPr>
    </w:p>
    <w:p w:rsidR="007A7593" w:rsidRPr="009752D1" w:rsidRDefault="007A7593" w:rsidP="009752D1">
      <w:pPr>
        <w:pStyle w:val="Styl1"/>
        <w:spacing w:before="0" w:after="0"/>
        <w:rPr>
          <w:noProof w:val="0"/>
          <w:lang w:val="sk-SK"/>
        </w:rPr>
      </w:pPr>
      <w:r w:rsidRPr="009752D1">
        <w:rPr>
          <w:noProof w:val="0"/>
          <w:lang w:val="sk-SK"/>
        </w:rPr>
        <w:t>NÁZOV LIEKU</w:t>
      </w:r>
    </w:p>
    <w:p w:rsidR="005B7D6E" w:rsidRPr="009752D1" w:rsidRDefault="005B7D6E" w:rsidP="009752D1">
      <w:pPr>
        <w:pStyle w:val="Normlndobloku"/>
      </w:pPr>
    </w:p>
    <w:p w:rsidR="00D46655" w:rsidRPr="009752D1" w:rsidRDefault="00B37317" w:rsidP="009752D1">
      <w:pPr>
        <w:pStyle w:val="Normlndobloku"/>
      </w:pPr>
      <w:r w:rsidRPr="009752D1">
        <w:t>MEDORISPER</w:t>
      </w:r>
      <w:r w:rsidR="00EC4B48" w:rsidRPr="009752D1">
        <w:t xml:space="preserve"> 1 </w:t>
      </w:r>
      <w:r w:rsidR="007A7593" w:rsidRPr="009752D1">
        <w:t>mg</w:t>
      </w:r>
    </w:p>
    <w:p w:rsidR="00D46655" w:rsidRPr="009752D1" w:rsidRDefault="00B37317" w:rsidP="009752D1">
      <w:pPr>
        <w:pStyle w:val="Normlndobloku"/>
      </w:pPr>
      <w:r w:rsidRPr="009752D1">
        <w:t>MEDORISPER</w:t>
      </w:r>
      <w:r w:rsidR="00EC4B48" w:rsidRPr="009752D1">
        <w:t xml:space="preserve"> 2 </w:t>
      </w:r>
      <w:r w:rsidR="007A7593" w:rsidRPr="009752D1">
        <w:t>mg</w:t>
      </w:r>
    </w:p>
    <w:p w:rsidR="007E421E" w:rsidRPr="009752D1" w:rsidRDefault="00B37317" w:rsidP="005B7D6E">
      <w:pPr>
        <w:pStyle w:val="Normlndobloku"/>
      </w:pPr>
      <w:r w:rsidRPr="009752D1">
        <w:t>MEDORISPER</w:t>
      </w:r>
      <w:r w:rsidR="00EC4B48" w:rsidRPr="009752D1">
        <w:t xml:space="preserve"> 3 </w:t>
      </w:r>
      <w:r w:rsidR="007A7593" w:rsidRPr="009752D1">
        <w:t>mg</w:t>
      </w:r>
    </w:p>
    <w:p w:rsidR="005B7D6E" w:rsidRPr="009752D1" w:rsidRDefault="005B7D6E" w:rsidP="009752D1">
      <w:pPr>
        <w:pStyle w:val="Normlndobloku"/>
      </w:pPr>
    </w:p>
    <w:p w:rsidR="007A7593" w:rsidRPr="009752D1" w:rsidRDefault="007A7593" w:rsidP="009752D1">
      <w:pPr>
        <w:pStyle w:val="Normlndobloku"/>
      </w:pPr>
      <w:r w:rsidRPr="009752D1">
        <w:t>filmom obalené tablety</w:t>
      </w:r>
    </w:p>
    <w:p w:rsidR="005B7D6E" w:rsidRPr="009752D1" w:rsidRDefault="005B7D6E" w:rsidP="009752D1">
      <w:pPr>
        <w:pStyle w:val="Normlndobloku"/>
      </w:pPr>
    </w:p>
    <w:p w:rsidR="005B7D6E" w:rsidRPr="009752D1" w:rsidRDefault="005B7D6E" w:rsidP="009752D1">
      <w:pPr>
        <w:pStyle w:val="Normlndobloku"/>
      </w:pPr>
    </w:p>
    <w:p w:rsidR="007A7593" w:rsidRPr="009752D1" w:rsidRDefault="007A7593" w:rsidP="009752D1">
      <w:pPr>
        <w:pStyle w:val="Styl1"/>
        <w:spacing w:before="0" w:after="0"/>
        <w:rPr>
          <w:noProof w:val="0"/>
          <w:lang w:val="sk-SK"/>
        </w:rPr>
      </w:pPr>
      <w:r w:rsidRPr="009752D1">
        <w:rPr>
          <w:noProof w:val="0"/>
          <w:lang w:val="sk-SK"/>
        </w:rPr>
        <w:t>KVALITATÍVNE</w:t>
      </w:r>
      <w:r w:rsidR="00EC4B48" w:rsidRPr="009752D1">
        <w:rPr>
          <w:noProof w:val="0"/>
          <w:lang w:val="sk-SK"/>
        </w:rPr>
        <w:t xml:space="preserve"> a </w:t>
      </w:r>
      <w:r w:rsidRPr="009752D1">
        <w:rPr>
          <w:noProof w:val="0"/>
          <w:lang w:val="sk-SK"/>
        </w:rPr>
        <w:t>KVANTITATÍVNE ZLOŽENIE</w:t>
      </w:r>
    </w:p>
    <w:p w:rsidR="005B7D6E" w:rsidRPr="009752D1" w:rsidRDefault="005B7D6E" w:rsidP="009752D1">
      <w:pPr>
        <w:pStyle w:val="Normlndobloku"/>
      </w:pPr>
    </w:p>
    <w:p w:rsidR="007A7593" w:rsidRPr="009752D1" w:rsidRDefault="002514D3" w:rsidP="009752D1">
      <w:pPr>
        <w:pStyle w:val="Normlndobloku"/>
      </w:pPr>
      <w:r>
        <w:t>Jedna</w:t>
      </w:r>
      <w:r w:rsidR="007A7593" w:rsidRPr="009752D1">
        <w:t xml:space="preserve"> tableta </w:t>
      </w:r>
      <w:r w:rsidR="00B37317" w:rsidRPr="009752D1">
        <w:t>MEDORISPER</w:t>
      </w:r>
      <w:r w:rsidR="00EC4B48" w:rsidRPr="009752D1">
        <w:t xml:space="preserve"> 1 </w:t>
      </w:r>
      <w:r w:rsidR="007A7593" w:rsidRPr="009752D1">
        <w:t>mg obsahuje</w:t>
      </w:r>
      <w:r w:rsidR="00EC4B48" w:rsidRPr="009752D1">
        <w:t xml:space="preserve"> 1 </w:t>
      </w:r>
      <w:r w:rsidR="007A7593" w:rsidRPr="009752D1">
        <w:t xml:space="preserve">mg </w:t>
      </w:r>
      <w:r w:rsidR="003A4AC1">
        <w:rPr>
          <w:szCs w:val="22"/>
        </w:rPr>
        <w:t>risperidón</w:t>
      </w:r>
      <w:r w:rsidR="007A7593" w:rsidRPr="0084778F">
        <w:rPr>
          <w:szCs w:val="22"/>
        </w:rPr>
        <w:t>u.</w:t>
      </w:r>
    </w:p>
    <w:p w:rsidR="007A7593" w:rsidRPr="009752D1" w:rsidRDefault="002514D3" w:rsidP="009752D1">
      <w:pPr>
        <w:pStyle w:val="Normlndobloku"/>
      </w:pPr>
      <w:r>
        <w:t>Jedna</w:t>
      </w:r>
      <w:r w:rsidR="007A7593" w:rsidRPr="009752D1">
        <w:t xml:space="preserve"> tableta </w:t>
      </w:r>
      <w:r w:rsidR="00B37317" w:rsidRPr="009752D1">
        <w:t>MEDORISPER</w:t>
      </w:r>
      <w:r w:rsidR="00EC4B48" w:rsidRPr="009752D1">
        <w:t xml:space="preserve"> 2 </w:t>
      </w:r>
      <w:r w:rsidR="007A7593" w:rsidRPr="009752D1">
        <w:t>mg obsahuje</w:t>
      </w:r>
      <w:r w:rsidR="00EC4B48" w:rsidRPr="009752D1">
        <w:t xml:space="preserve"> 2 </w:t>
      </w:r>
      <w:r w:rsidR="007A7593" w:rsidRPr="009752D1">
        <w:t xml:space="preserve">mg </w:t>
      </w:r>
      <w:r w:rsidR="003A4AC1">
        <w:t>risperidón</w:t>
      </w:r>
      <w:r w:rsidR="007A7593" w:rsidRPr="009752D1">
        <w:t>u.</w:t>
      </w:r>
    </w:p>
    <w:p w:rsidR="007A7593" w:rsidRPr="009752D1" w:rsidRDefault="002514D3" w:rsidP="009752D1">
      <w:pPr>
        <w:pStyle w:val="Normlndobloku"/>
      </w:pPr>
      <w:r>
        <w:t>Jedna</w:t>
      </w:r>
      <w:r w:rsidR="007A7593" w:rsidRPr="009752D1">
        <w:t xml:space="preserve"> tableta </w:t>
      </w:r>
      <w:r w:rsidR="00B37317" w:rsidRPr="009752D1">
        <w:t>MEDORISPER</w:t>
      </w:r>
      <w:r w:rsidR="00EC4B48" w:rsidRPr="009752D1">
        <w:t xml:space="preserve"> 3 </w:t>
      </w:r>
      <w:r w:rsidR="007A7593" w:rsidRPr="009752D1">
        <w:t>mg obsahuje</w:t>
      </w:r>
      <w:r w:rsidR="00EC4B48" w:rsidRPr="009752D1">
        <w:t xml:space="preserve"> 3 </w:t>
      </w:r>
      <w:r w:rsidR="007A7593" w:rsidRPr="009752D1">
        <w:t xml:space="preserve">mg </w:t>
      </w:r>
      <w:r w:rsidR="003A4AC1">
        <w:t>risperidón</w:t>
      </w:r>
      <w:r w:rsidR="007A7593" w:rsidRPr="009752D1">
        <w:t>u.</w:t>
      </w:r>
    </w:p>
    <w:p w:rsidR="005B7D6E" w:rsidRPr="009752D1" w:rsidRDefault="005B7D6E" w:rsidP="009752D1">
      <w:pPr>
        <w:pStyle w:val="Styl3"/>
      </w:pPr>
    </w:p>
    <w:p w:rsidR="007A7593" w:rsidRPr="009752D1" w:rsidRDefault="0013188C" w:rsidP="009752D1">
      <w:pPr>
        <w:pStyle w:val="Styl3"/>
      </w:pPr>
      <w:r w:rsidRPr="009752D1">
        <w:t>P</w:t>
      </w:r>
      <w:r w:rsidR="007A7593" w:rsidRPr="009752D1">
        <w:t>omocn</w:t>
      </w:r>
      <w:r w:rsidR="00B52554" w:rsidRPr="009752D1">
        <w:t>é</w:t>
      </w:r>
      <w:r w:rsidR="007A7593" w:rsidRPr="009752D1">
        <w:t xml:space="preserve"> látk</w:t>
      </w:r>
      <w:r w:rsidR="00B52554" w:rsidRPr="009752D1">
        <w:t>y</w:t>
      </w:r>
      <w:r w:rsidR="00C5369B">
        <w:t xml:space="preserve"> so známym účinkom</w:t>
      </w:r>
    </w:p>
    <w:p w:rsidR="00B52554" w:rsidRPr="009752D1" w:rsidRDefault="006146B2" w:rsidP="009752D1">
      <w:pPr>
        <w:pStyle w:val="Normlndobloku"/>
      </w:pPr>
      <w:r>
        <w:t>Jedna</w:t>
      </w:r>
      <w:r w:rsidR="00B52554" w:rsidRPr="009752D1">
        <w:t xml:space="preserve"> tableta MEDORISPER</w:t>
      </w:r>
      <w:r w:rsidR="00EC4B48" w:rsidRPr="009752D1">
        <w:t xml:space="preserve"> 1 </w:t>
      </w:r>
      <w:r w:rsidR="00B52554" w:rsidRPr="009752D1">
        <w:t>mg obsahuje 117,</w:t>
      </w:r>
      <w:r w:rsidR="00EC4B48" w:rsidRPr="009752D1">
        <w:t>8 </w:t>
      </w:r>
      <w:r w:rsidR="00B52554" w:rsidRPr="009752D1">
        <w:t>mg monohydrátu laktózy.</w:t>
      </w:r>
    </w:p>
    <w:p w:rsidR="00B52554" w:rsidRPr="009752D1" w:rsidRDefault="006146B2" w:rsidP="009752D1">
      <w:pPr>
        <w:pStyle w:val="Normlndobloku"/>
      </w:pPr>
      <w:r>
        <w:t>Jedna</w:t>
      </w:r>
      <w:r w:rsidR="00B52554" w:rsidRPr="009752D1">
        <w:t xml:space="preserve"> tableta MEDORISPER</w:t>
      </w:r>
      <w:r w:rsidR="00EC4B48" w:rsidRPr="009752D1">
        <w:t xml:space="preserve"> 2 </w:t>
      </w:r>
      <w:r w:rsidR="00B52554" w:rsidRPr="009752D1">
        <w:t>mg obsahuje 116,</w:t>
      </w:r>
      <w:r w:rsidR="00EC4B48" w:rsidRPr="009752D1">
        <w:t>8 </w:t>
      </w:r>
      <w:r w:rsidR="00B52554" w:rsidRPr="009752D1">
        <w:t>mg monohydrátu laktózy.</w:t>
      </w:r>
    </w:p>
    <w:p w:rsidR="00A96BED" w:rsidRPr="009752D1" w:rsidRDefault="006146B2" w:rsidP="009752D1">
      <w:pPr>
        <w:pStyle w:val="Normlndobloku"/>
        <w:rPr>
          <w:bCs/>
        </w:rPr>
      </w:pPr>
      <w:r>
        <w:t>Jedna</w:t>
      </w:r>
      <w:r w:rsidR="00A96BED" w:rsidRPr="009752D1">
        <w:t xml:space="preserve"> tableta MEDORISPER</w:t>
      </w:r>
      <w:r w:rsidR="00EC4B48" w:rsidRPr="009752D1">
        <w:t xml:space="preserve"> 2 </w:t>
      </w:r>
      <w:r w:rsidR="00A96BED" w:rsidRPr="009752D1">
        <w:t>mg obsahuje 0,03</w:t>
      </w:r>
      <w:r w:rsidR="00EC4B48" w:rsidRPr="009752D1">
        <w:t>4 </w:t>
      </w:r>
      <w:r w:rsidR="00A96BED" w:rsidRPr="009752D1">
        <w:t xml:space="preserve">mg </w:t>
      </w:r>
      <w:r w:rsidR="00A96BED" w:rsidRPr="009752D1">
        <w:rPr>
          <w:bCs/>
        </w:rPr>
        <w:t>h</w:t>
      </w:r>
      <w:r w:rsidR="00A96BED" w:rsidRPr="009752D1">
        <w:t xml:space="preserve">linitého laku </w:t>
      </w:r>
      <w:r w:rsidR="00D51934" w:rsidRPr="009752D1">
        <w:t xml:space="preserve">žlti </w:t>
      </w:r>
      <w:r w:rsidR="00A96BED" w:rsidRPr="009752D1">
        <w:t>oranžovej (E110)</w:t>
      </w:r>
      <w:r w:rsidR="00B81895">
        <w:t>.</w:t>
      </w:r>
    </w:p>
    <w:p w:rsidR="00A96BED" w:rsidRPr="009752D1" w:rsidRDefault="006146B2" w:rsidP="009752D1">
      <w:pPr>
        <w:pStyle w:val="Normlndobloku"/>
      </w:pPr>
      <w:r>
        <w:t>Jedna</w:t>
      </w:r>
      <w:r w:rsidR="00A96BED" w:rsidRPr="009752D1">
        <w:t xml:space="preserve"> tableta MEDORISPER</w:t>
      </w:r>
      <w:r w:rsidR="00EC4B48" w:rsidRPr="009752D1">
        <w:t xml:space="preserve"> 3 </w:t>
      </w:r>
      <w:r w:rsidR="00A96BED" w:rsidRPr="009752D1">
        <w:t>mg obsahuje 115,</w:t>
      </w:r>
      <w:r w:rsidR="00EC4B48" w:rsidRPr="009752D1">
        <w:t>8 </w:t>
      </w:r>
      <w:r w:rsidR="00A96BED" w:rsidRPr="009752D1">
        <w:t>mg monohydrátu laktózy.</w:t>
      </w:r>
    </w:p>
    <w:p w:rsidR="005B7D6E" w:rsidRPr="009752D1" w:rsidRDefault="005B7D6E" w:rsidP="009752D1">
      <w:pPr>
        <w:pStyle w:val="Normlndobloku"/>
      </w:pPr>
    </w:p>
    <w:p w:rsidR="007A7593" w:rsidRPr="009752D1" w:rsidRDefault="007A7593" w:rsidP="009752D1">
      <w:pPr>
        <w:pStyle w:val="Normlndobloku"/>
      </w:pPr>
      <w:r w:rsidRPr="009752D1">
        <w:t>Úplný zoznam pomocných látok, pozri časť 6.1.</w:t>
      </w:r>
    </w:p>
    <w:p w:rsidR="005B7D6E" w:rsidRPr="009752D1" w:rsidRDefault="005B7D6E" w:rsidP="009752D1">
      <w:pPr>
        <w:pStyle w:val="Normlndobloku"/>
      </w:pPr>
    </w:p>
    <w:p w:rsidR="005B7D6E" w:rsidRPr="009752D1" w:rsidRDefault="005B7D6E" w:rsidP="009752D1">
      <w:pPr>
        <w:pStyle w:val="Normlndobloku"/>
      </w:pPr>
    </w:p>
    <w:p w:rsidR="007A7593" w:rsidRPr="009752D1" w:rsidRDefault="007A7593" w:rsidP="009752D1">
      <w:pPr>
        <w:pStyle w:val="Styl1"/>
        <w:spacing w:before="0" w:after="0"/>
        <w:rPr>
          <w:noProof w:val="0"/>
          <w:lang w:val="sk-SK"/>
        </w:rPr>
      </w:pPr>
      <w:r w:rsidRPr="009752D1">
        <w:rPr>
          <w:noProof w:val="0"/>
          <w:lang w:val="sk-SK"/>
        </w:rPr>
        <w:t>LIEKOVÁ FORMA</w:t>
      </w:r>
    </w:p>
    <w:p w:rsidR="005B7D6E" w:rsidRPr="009752D1" w:rsidRDefault="005B7D6E" w:rsidP="009752D1">
      <w:pPr>
        <w:pStyle w:val="Normlndobloku"/>
      </w:pPr>
    </w:p>
    <w:p w:rsidR="007A7593" w:rsidRPr="009752D1" w:rsidRDefault="007A7593" w:rsidP="009752D1">
      <w:pPr>
        <w:pStyle w:val="Normlndobloku"/>
      </w:pPr>
      <w:r w:rsidRPr="009752D1">
        <w:t>Filmom obalen</w:t>
      </w:r>
      <w:r w:rsidR="00A21CD9" w:rsidRPr="009752D1">
        <w:t>á</w:t>
      </w:r>
      <w:r w:rsidRPr="009752D1">
        <w:t xml:space="preserve"> tablet</w:t>
      </w:r>
      <w:r w:rsidR="00A21CD9" w:rsidRPr="009752D1">
        <w:t>a</w:t>
      </w:r>
    </w:p>
    <w:p w:rsidR="005B7D6E" w:rsidRPr="009752D1" w:rsidRDefault="005B7D6E" w:rsidP="009752D1">
      <w:pPr>
        <w:pStyle w:val="Normlndobloku"/>
      </w:pPr>
    </w:p>
    <w:p w:rsidR="007A7593" w:rsidRPr="009752D1" w:rsidRDefault="00B37317" w:rsidP="009752D1">
      <w:pPr>
        <w:pStyle w:val="Normlndobloku"/>
      </w:pPr>
      <w:r w:rsidRPr="009752D1">
        <w:t>MEDORISPER</w:t>
      </w:r>
      <w:r w:rsidR="00EC4B48" w:rsidRPr="009752D1">
        <w:t xml:space="preserve"> 1 </w:t>
      </w:r>
      <w:r w:rsidR="007A7593" w:rsidRPr="009752D1">
        <w:t>mg: biela, oválna, filmom obalená tableta,</w:t>
      </w:r>
      <w:r w:rsidR="00EC4B48" w:rsidRPr="009752D1">
        <w:t xml:space="preserve"> s </w:t>
      </w:r>
      <w:r w:rsidR="00846931" w:rsidRPr="009752D1">
        <w:t xml:space="preserve">deliacou </w:t>
      </w:r>
      <w:r w:rsidR="007A7593" w:rsidRPr="009752D1">
        <w:t>ryhou na obidvoch stranách. Veľkosť: 1</w:t>
      </w:r>
      <w:r w:rsidR="00EC4B48" w:rsidRPr="009752D1">
        <w:t>1 </w:t>
      </w:r>
      <w:r w:rsidR="007A7593" w:rsidRPr="009752D1">
        <w:t>x 5,</w:t>
      </w:r>
      <w:r w:rsidR="00EC4B48" w:rsidRPr="009752D1">
        <w:t>5 </w:t>
      </w:r>
      <w:r w:rsidR="007A7593" w:rsidRPr="009752D1">
        <w:t>mm.</w:t>
      </w:r>
    </w:p>
    <w:p w:rsidR="007A7593" w:rsidRPr="009752D1" w:rsidRDefault="00B37317" w:rsidP="009752D1">
      <w:pPr>
        <w:pStyle w:val="Normlndobloku"/>
      </w:pPr>
      <w:r w:rsidRPr="009752D1">
        <w:t>MEDORISPER</w:t>
      </w:r>
      <w:r w:rsidR="00EC4B48" w:rsidRPr="009752D1">
        <w:t xml:space="preserve"> 2 </w:t>
      </w:r>
      <w:r w:rsidR="007A7593" w:rsidRPr="009752D1">
        <w:t>mg: oranžová, oválna, filmom obalená tableta,</w:t>
      </w:r>
      <w:r w:rsidR="00EC4B48" w:rsidRPr="009752D1">
        <w:t xml:space="preserve"> s </w:t>
      </w:r>
      <w:r w:rsidR="00846931" w:rsidRPr="009752D1">
        <w:t xml:space="preserve">deliacou </w:t>
      </w:r>
      <w:r w:rsidR="007A7593" w:rsidRPr="009752D1">
        <w:t>ryhou na obidvoch stranách. Veľkosť: 1</w:t>
      </w:r>
      <w:r w:rsidR="00EC4B48" w:rsidRPr="009752D1">
        <w:t>1 </w:t>
      </w:r>
      <w:r w:rsidR="007A7593" w:rsidRPr="009752D1">
        <w:t>x 5,</w:t>
      </w:r>
      <w:r w:rsidR="00EC4B48" w:rsidRPr="009752D1">
        <w:t>5 </w:t>
      </w:r>
      <w:r w:rsidR="007A7593" w:rsidRPr="009752D1">
        <w:t>mm.</w:t>
      </w:r>
    </w:p>
    <w:p w:rsidR="007A7593" w:rsidRPr="009752D1" w:rsidRDefault="00B37317" w:rsidP="009752D1">
      <w:pPr>
        <w:pStyle w:val="Normlndobloku"/>
      </w:pPr>
      <w:r w:rsidRPr="009752D1">
        <w:t>MEDORISPER</w:t>
      </w:r>
      <w:r w:rsidR="00EC4B48" w:rsidRPr="009752D1">
        <w:t xml:space="preserve"> 3 </w:t>
      </w:r>
      <w:r w:rsidR="007A7593" w:rsidRPr="009752D1">
        <w:t>mg: žltá, oválna, filmom obalená tableta,</w:t>
      </w:r>
      <w:r w:rsidR="00EC4B48" w:rsidRPr="009752D1">
        <w:t xml:space="preserve"> s </w:t>
      </w:r>
      <w:r w:rsidR="00846931" w:rsidRPr="009752D1">
        <w:t xml:space="preserve">deliacou </w:t>
      </w:r>
      <w:r w:rsidR="007A7593" w:rsidRPr="009752D1">
        <w:t>ryhou na obidvoch stranách. Veľkosť: 1</w:t>
      </w:r>
      <w:r w:rsidR="00EC4B48" w:rsidRPr="009752D1">
        <w:t>1 </w:t>
      </w:r>
      <w:r w:rsidR="007A7593" w:rsidRPr="009752D1">
        <w:t>x 5,</w:t>
      </w:r>
      <w:r w:rsidR="00EC4B48" w:rsidRPr="009752D1">
        <w:t>5 </w:t>
      </w:r>
      <w:r w:rsidR="007A7593" w:rsidRPr="009752D1">
        <w:t>mm.</w:t>
      </w:r>
    </w:p>
    <w:p w:rsidR="005B7D6E" w:rsidRPr="009752D1" w:rsidRDefault="005B7D6E" w:rsidP="009752D1">
      <w:pPr>
        <w:pStyle w:val="Normlndobloku"/>
      </w:pPr>
    </w:p>
    <w:p w:rsidR="007A7593" w:rsidRPr="009752D1" w:rsidRDefault="007A7593" w:rsidP="009752D1">
      <w:pPr>
        <w:pStyle w:val="Normlndobloku"/>
      </w:pPr>
      <w:r w:rsidRPr="009752D1">
        <w:t xml:space="preserve">Tablety sa môžu rozdeliť na rovnaké </w:t>
      </w:r>
      <w:r w:rsidR="00982337" w:rsidRPr="009752D1">
        <w:t>dávky</w:t>
      </w:r>
      <w:r w:rsidRPr="009752D1">
        <w:t>.</w:t>
      </w:r>
    </w:p>
    <w:p w:rsidR="005B7D6E" w:rsidRPr="009752D1" w:rsidRDefault="005B7D6E" w:rsidP="009752D1">
      <w:pPr>
        <w:pStyle w:val="Normlndobloku"/>
      </w:pPr>
    </w:p>
    <w:p w:rsidR="005B7D6E" w:rsidRPr="009752D1" w:rsidRDefault="005B7D6E" w:rsidP="009752D1">
      <w:pPr>
        <w:pStyle w:val="Normlndobloku"/>
      </w:pPr>
    </w:p>
    <w:p w:rsidR="007A7593" w:rsidRPr="009752D1" w:rsidRDefault="007A7593" w:rsidP="009752D1">
      <w:pPr>
        <w:pStyle w:val="Styl1"/>
        <w:spacing w:before="0" w:after="0"/>
        <w:rPr>
          <w:noProof w:val="0"/>
          <w:lang w:val="sk-SK"/>
        </w:rPr>
      </w:pPr>
      <w:r w:rsidRPr="009752D1">
        <w:rPr>
          <w:noProof w:val="0"/>
          <w:lang w:val="sk-SK"/>
        </w:rPr>
        <w:t>KLINICKÉ ÚDAJE</w:t>
      </w:r>
    </w:p>
    <w:p w:rsidR="005B7D6E" w:rsidRPr="009752D1" w:rsidRDefault="005B7D6E" w:rsidP="009752D1">
      <w:pPr>
        <w:pStyle w:val="Styl1"/>
        <w:numPr>
          <w:ilvl w:val="0"/>
          <w:numId w:val="0"/>
        </w:numPr>
        <w:spacing w:before="0" w:after="0"/>
        <w:rPr>
          <w:noProof w:val="0"/>
          <w:lang w:val="sk-SK"/>
        </w:rPr>
      </w:pPr>
    </w:p>
    <w:p w:rsidR="007A7593" w:rsidRPr="009752D1" w:rsidRDefault="007A7593" w:rsidP="009752D1">
      <w:pPr>
        <w:pStyle w:val="Styl2"/>
        <w:spacing w:before="0" w:after="0"/>
        <w:rPr>
          <w:noProof w:val="0"/>
          <w:lang w:val="sk-SK"/>
        </w:rPr>
      </w:pPr>
      <w:r w:rsidRPr="009752D1">
        <w:rPr>
          <w:noProof w:val="0"/>
          <w:lang w:val="sk-SK"/>
        </w:rPr>
        <w:t>Terapeutické indikácie</w:t>
      </w:r>
    </w:p>
    <w:p w:rsidR="005B7D6E" w:rsidRPr="009752D1" w:rsidRDefault="005B7D6E" w:rsidP="009752D1">
      <w:pPr>
        <w:pStyle w:val="Normlndobloku"/>
      </w:pPr>
    </w:p>
    <w:p w:rsidR="00094C03" w:rsidRPr="009752D1" w:rsidRDefault="00C64F00" w:rsidP="009752D1">
      <w:pPr>
        <w:pStyle w:val="Normlndobloku"/>
      </w:pPr>
      <w:r w:rsidRPr="009752D1">
        <w:t>MEDORISPER</w:t>
      </w:r>
      <w:r w:rsidR="00094C03" w:rsidRPr="009752D1">
        <w:t xml:space="preserve"> je indikovaný na liečbu schizofrénie.</w:t>
      </w:r>
    </w:p>
    <w:p w:rsidR="00B0795C" w:rsidRPr="009752D1" w:rsidRDefault="00B0795C" w:rsidP="009752D1">
      <w:pPr>
        <w:pStyle w:val="Normlndobloku"/>
      </w:pPr>
    </w:p>
    <w:p w:rsidR="00E73CDB" w:rsidRPr="009752D1" w:rsidRDefault="00C64F00" w:rsidP="009752D1">
      <w:pPr>
        <w:pStyle w:val="Normlndobloku"/>
      </w:pPr>
      <w:r w:rsidRPr="009752D1">
        <w:t>MEDORISPER</w:t>
      </w:r>
      <w:r w:rsidR="00094C03" w:rsidRPr="009752D1">
        <w:t xml:space="preserve"> je indikovaný na liečbu stredne závažných až závažných manických epizód spojených</w:t>
      </w:r>
      <w:r w:rsidR="00EC4B48" w:rsidRPr="009752D1">
        <w:t xml:space="preserve"> s </w:t>
      </w:r>
      <w:r w:rsidR="00094C03" w:rsidRPr="009752D1">
        <w:t>bipolárnymi poruchami.</w:t>
      </w:r>
    </w:p>
    <w:p w:rsidR="00B0795C" w:rsidRPr="009752D1" w:rsidRDefault="00B0795C" w:rsidP="009752D1">
      <w:pPr>
        <w:pStyle w:val="Normlndobloku"/>
      </w:pPr>
    </w:p>
    <w:p w:rsidR="00E73CDB" w:rsidRPr="009752D1" w:rsidRDefault="00C64F00" w:rsidP="009752D1">
      <w:pPr>
        <w:pStyle w:val="Normlndobloku"/>
      </w:pPr>
      <w:r w:rsidRPr="009752D1">
        <w:t>MEDORISPER</w:t>
      </w:r>
      <w:r w:rsidR="00094C03" w:rsidRPr="009752D1">
        <w:t xml:space="preserve"> je indikovaný na krátkodobú liečbu (do</w:t>
      </w:r>
      <w:r w:rsidR="00EC4B48" w:rsidRPr="009752D1">
        <w:t xml:space="preserve"> 6 </w:t>
      </w:r>
      <w:r w:rsidR="00094C03" w:rsidRPr="009752D1">
        <w:t>týždňov) pretrvávajúcej agresivity</w:t>
      </w:r>
      <w:r w:rsidR="00EC4B48" w:rsidRPr="009752D1">
        <w:t xml:space="preserve"> u </w:t>
      </w:r>
      <w:r w:rsidR="00094C03" w:rsidRPr="009752D1">
        <w:t>pacientov</w:t>
      </w:r>
      <w:r w:rsidR="00482372" w:rsidRPr="009752D1">
        <w:t xml:space="preserve"> </w:t>
      </w:r>
      <w:r w:rsidR="00094C03" w:rsidRPr="009752D1">
        <w:t>so stredne závažnou až závažnou demenciou Alzheimerovho typu, ktorí neodpovedajú na</w:t>
      </w:r>
      <w:r w:rsidR="00482372" w:rsidRPr="009752D1">
        <w:t xml:space="preserve"> </w:t>
      </w:r>
      <w:r w:rsidR="00094C03" w:rsidRPr="009752D1">
        <w:t>nefarmakologické prístupy</w:t>
      </w:r>
      <w:r w:rsidR="00EC4B48" w:rsidRPr="009752D1">
        <w:t xml:space="preserve"> a</w:t>
      </w:r>
      <w:r w:rsidR="006146B2">
        <w:t> </w:t>
      </w:r>
      <w:r w:rsidR="00EC4B48" w:rsidRPr="009752D1">
        <w:t>u </w:t>
      </w:r>
      <w:r w:rsidR="00094C03" w:rsidRPr="009752D1">
        <w:t>ktorých existuje riziko sebapoškodenia alebo poškodenia ostatných.</w:t>
      </w:r>
    </w:p>
    <w:p w:rsidR="00B0795C" w:rsidRPr="009752D1" w:rsidRDefault="00B0795C" w:rsidP="009752D1">
      <w:pPr>
        <w:pStyle w:val="Normlndobloku"/>
      </w:pPr>
    </w:p>
    <w:p w:rsidR="007E421E" w:rsidRPr="009752D1" w:rsidRDefault="00C64F00" w:rsidP="005B7D6E">
      <w:pPr>
        <w:pStyle w:val="Normlndobloku"/>
      </w:pPr>
      <w:r w:rsidRPr="009752D1">
        <w:lastRenderedPageBreak/>
        <w:t>MEDORISPER</w:t>
      </w:r>
      <w:r w:rsidR="00094C03" w:rsidRPr="009752D1">
        <w:t xml:space="preserve"> je indikovaný na krátkodobú symptomatickú liečbu (do</w:t>
      </w:r>
      <w:r w:rsidR="00EC4B48" w:rsidRPr="009752D1">
        <w:t xml:space="preserve"> 6 </w:t>
      </w:r>
      <w:r w:rsidR="00094C03" w:rsidRPr="009752D1">
        <w:t>týždňov) pretrvávajúcej</w:t>
      </w:r>
      <w:r w:rsidR="00482372" w:rsidRPr="009752D1">
        <w:t xml:space="preserve"> </w:t>
      </w:r>
      <w:r w:rsidR="00094C03" w:rsidRPr="009752D1">
        <w:t>agresivity pri poruchách správania</w:t>
      </w:r>
      <w:r w:rsidR="00EC4B48" w:rsidRPr="009752D1">
        <w:t xml:space="preserve"> u </w:t>
      </w:r>
      <w:r w:rsidR="00094C03" w:rsidRPr="009752D1">
        <w:t>detí od</w:t>
      </w:r>
      <w:r w:rsidR="00EC4B48" w:rsidRPr="009752D1">
        <w:t xml:space="preserve"> 5 </w:t>
      </w:r>
      <w:r w:rsidR="00094C03" w:rsidRPr="009752D1">
        <w:t>rokov</w:t>
      </w:r>
      <w:r w:rsidR="00EC4B48" w:rsidRPr="009752D1">
        <w:t xml:space="preserve"> a </w:t>
      </w:r>
      <w:r w:rsidR="00094C03" w:rsidRPr="009752D1">
        <w:t>dospievajúcich</w:t>
      </w:r>
      <w:r w:rsidR="00EC4B48" w:rsidRPr="009752D1">
        <w:t xml:space="preserve"> s </w:t>
      </w:r>
      <w:r w:rsidR="00094C03" w:rsidRPr="009752D1">
        <w:t>podpriemernými mentálnymi</w:t>
      </w:r>
      <w:r w:rsidR="00482372" w:rsidRPr="009752D1">
        <w:t xml:space="preserve"> </w:t>
      </w:r>
      <w:r w:rsidR="00094C03" w:rsidRPr="009752D1">
        <w:t>schopnosťami alebo mentálnou retardáciou diagnostikovaných podľa kritérií DSM-IV,</w:t>
      </w:r>
      <w:r w:rsidR="00EC4B48" w:rsidRPr="009752D1">
        <w:t xml:space="preserve"> u </w:t>
      </w:r>
      <w:r w:rsidR="00094C03" w:rsidRPr="009752D1">
        <w:t>ktorých závažnosť agresívneho alebo iného asociálneho správania vyžaduje farmakologickú liečbu.</w:t>
      </w:r>
    </w:p>
    <w:p w:rsidR="00B0795C" w:rsidRPr="009752D1" w:rsidRDefault="00B0795C" w:rsidP="009752D1">
      <w:pPr>
        <w:pStyle w:val="Normlndobloku"/>
      </w:pPr>
    </w:p>
    <w:p w:rsidR="00094C03" w:rsidRPr="009752D1" w:rsidRDefault="00094C03" w:rsidP="009752D1">
      <w:pPr>
        <w:pStyle w:val="Normlndobloku"/>
      </w:pPr>
      <w:r w:rsidRPr="009752D1">
        <w:t>Farmakologická liečba má byť súčasťou komplexnejšieho liečebného programu, vrátane</w:t>
      </w:r>
      <w:r w:rsidR="00482372" w:rsidRPr="009752D1">
        <w:t xml:space="preserve"> </w:t>
      </w:r>
      <w:r w:rsidRPr="009752D1">
        <w:t>psychosociálnej</w:t>
      </w:r>
      <w:r w:rsidR="00EC4B48" w:rsidRPr="009752D1">
        <w:t xml:space="preserve"> a </w:t>
      </w:r>
      <w:r w:rsidRPr="009752D1">
        <w:t xml:space="preserve">výchovnej intervencie. Odporúča sa, aby bol </w:t>
      </w:r>
      <w:r w:rsidR="003A4AC1">
        <w:t>risperidón</w:t>
      </w:r>
      <w:r w:rsidRPr="009752D1">
        <w:t xml:space="preserve"> predpísaný špecialistom</w:t>
      </w:r>
      <w:r w:rsidR="00482372" w:rsidRPr="009752D1">
        <w:t xml:space="preserve"> </w:t>
      </w:r>
      <w:r w:rsidRPr="009752D1">
        <w:t>na detskú neurológiu</w:t>
      </w:r>
      <w:r w:rsidR="00EC4B48" w:rsidRPr="009752D1">
        <w:t xml:space="preserve"> a </w:t>
      </w:r>
      <w:r w:rsidRPr="009752D1">
        <w:t>psychiatrom pre deti</w:t>
      </w:r>
      <w:r w:rsidR="00EC4B48" w:rsidRPr="009752D1">
        <w:t xml:space="preserve"> a </w:t>
      </w:r>
      <w:r w:rsidRPr="009752D1">
        <w:t>dospievajúcich alebo lekárom, ktorý je dobre</w:t>
      </w:r>
      <w:r w:rsidR="00482372" w:rsidRPr="009752D1">
        <w:t xml:space="preserve"> </w:t>
      </w:r>
      <w:r w:rsidRPr="009752D1">
        <w:t>oboznámený</w:t>
      </w:r>
      <w:r w:rsidR="00EC4B48" w:rsidRPr="009752D1">
        <w:t xml:space="preserve"> s </w:t>
      </w:r>
      <w:r w:rsidRPr="009752D1">
        <w:t>liečbou porúch správania</w:t>
      </w:r>
      <w:r w:rsidR="00EC4B48" w:rsidRPr="009752D1">
        <w:t xml:space="preserve"> u </w:t>
      </w:r>
      <w:r w:rsidRPr="009752D1">
        <w:t>detí</w:t>
      </w:r>
      <w:r w:rsidR="00EC4B48" w:rsidRPr="009752D1">
        <w:t xml:space="preserve"> a </w:t>
      </w:r>
      <w:r w:rsidRPr="009752D1">
        <w:t>dospievajúcich.</w:t>
      </w:r>
    </w:p>
    <w:p w:rsidR="005B7D6E" w:rsidRPr="009752D1" w:rsidRDefault="005B7D6E" w:rsidP="009752D1">
      <w:pPr>
        <w:pStyle w:val="Normlndobloku"/>
      </w:pPr>
    </w:p>
    <w:p w:rsidR="007A7593" w:rsidRPr="009752D1" w:rsidRDefault="007A7593" w:rsidP="009752D1">
      <w:pPr>
        <w:pStyle w:val="Styl2"/>
        <w:spacing w:before="0" w:after="0"/>
        <w:rPr>
          <w:noProof w:val="0"/>
          <w:lang w:val="sk-SK"/>
        </w:rPr>
      </w:pPr>
      <w:r w:rsidRPr="009752D1">
        <w:rPr>
          <w:noProof w:val="0"/>
          <w:lang w:val="sk-SK"/>
        </w:rPr>
        <w:t>Dávkovanie</w:t>
      </w:r>
      <w:r w:rsidR="00EC4B48" w:rsidRPr="009752D1">
        <w:rPr>
          <w:noProof w:val="0"/>
          <w:lang w:val="sk-SK"/>
        </w:rPr>
        <w:t xml:space="preserve"> a </w:t>
      </w:r>
      <w:r w:rsidRPr="009752D1">
        <w:rPr>
          <w:noProof w:val="0"/>
          <w:lang w:val="sk-SK"/>
        </w:rPr>
        <w:t>spôsob podávania</w:t>
      </w:r>
    </w:p>
    <w:p w:rsidR="005B7D6E" w:rsidRPr="009752D1" w:rsidRDefault="005B7D6E" w:rsidP="009752D1">
      <w:pPr>
        <w:pStyle w:val="Styl3"/>
      </w:pPr>
    </w:p>
    <w:p w:rsidR="00F40DD5" w:rsidRPr="009752D1" w:rsidRDefault="00F40DD5" w:rsidP="009752D1">
      <w:pPr>
        <w:pStyle w:val="Styl3"/>
      </w:pPr>
      <w:r w:rsidRPr="009752D1">
        <w:t>Dávkovanie</w:t>
      </w:r>
    </w:p>
    <w:p w:rsidR="00F40DD5" w:rsidRPr="009752D1" w:rsidRDefault="00F40DD5" w:rsidP="009752D1">
      <w:pPr>
        <w:pStyle w:val="Styl3"/>
      </w:pPr>
    </w:p>
    <w:p w:rsidR="00DB384D" w:rsidRPr="009752D1" w:rsidRDefault="00DB384D" w:rsidP="009752D1">
      <w:pPr>
        <w:pStyle w:val="Styl3"/>
      </w:pPr>
      <w:r w:rsidRPr="009752D1">
        <w:t>Schizofrénia</w:t>
      </w:r>
    </w:p>
    <w:p w:rsidR="00DA6B85" w:rsidRPr="009752D1" w:rsidRDefault="00DA6B85" w:rsidP="009752D1">
      <w:pPr>
        <w:pStyle w:val="Styl4"/>
      </w:pPr>
    </w:p>
    <w:p w:rsidR="00DB384D" w:rsidRPr="009752D1" w:rsidRDefault="00DB384D" w:rsidP="009752D1">
      <w:pPr>
        <w:pStyle w:val="Styl4"/>
      </w:pPr>
      <w:r w:rsidRPr="009752D1">
        <w:t>Dospelí</w:t>
      </w:r>
    </w:p>
    <w:p w:rsidR="00DA6B85" w:rsidRPr="009752D1" w:rsidRDefault="00DA6B85" w:rsidP="009752D1">
      <w:pPr>
        <w:pStyle w:val="Normlndobloku"/>
      </w:pPr>
    </w:p>
    <w:p w:rsidR="00E73CDB" w:rsidRPr="009752D1" w:rsidRDefault="00036779" w:rsidP="009752D1">
      <w:pPr>
        <w:pStyle w:val="Normlndobloku"/>
      </w:pPr>
      <w:r w:rsidRPr="009752D1">
        <w:t>MEDORISPER</w:t>
      </w:r>
      <w:r w:rsidR="00DB384D" w:rsidRPr="009752D1">
        <w:t xml:space="preserve"> sa môže podávať raz alebo dvakrát denne.</w:t>
      </w:r>
    </w:p>
    <w:p w:rsidR="00DA6B85" w:rsidRPr="009752D1" w:rsidRDefault="00DA6B85" w:rsidP="009752D1">
      <w:pPr>
        <w:pStyle w:val="Normlndobloku"/>
      </w:pPr>
    </w:p>
    <w:p w:rsidR="00DA6B85" w:rsidRPr="009752D1" w:rsidRDefault="00DB384D" w:rsidP="009752D1">
      <w:pPr>
        <w:pStyle w:val="Normlndobloku"/>
      </w:pPr>
      <w:r w:rsidRPr="009752D1">
        <w:t>Pacienti majú začať</w:t>
      </w:r>
      <w:r w:rsidR="00EC4B48" w:rsidRPr="009752D1">
        <w:t xml:space="preserve"> s </w:t>
      </w:r>
      <w:r w:rsidRPr="009752D1">
        <w:t>dávkou</w:t>
      </w:r>
      <w:r w:rsidR="00EC4B48" w:rsidRPr="009752D1">
        <w:t xml:space="preserve"> 2 </w:t>
      </w:r>
      <w:r w:rsidRPr="009752D1">
        <w:t>mg denne. Túto dávku je možné druhý deň zvýšiť na</w:t>
      </w:r>
      <w:r w:rsidR="00EC4B48" w:rsidRPr="009752D1">
        <w:t xml:space="preserve"> 4 </w:t>
      </w:r>
      <w:r w:rsidRPr="009752D1">
        <w:t>mg.</w:t>
      </w:r>
    </w:p>
    <w:p w:rsidR="00DB384D" w:rsidRPr="009752D1" w:rsidRDefault="00DB384D" w:rsidP="009752D1">
      <w:pPr>
        <w:pStyle w:val="Normlndobloku"/>
      </w:pPr>
      <w:r w:rsidRPr="009752D1">
        <w:t>Potom</w:t>
      </w:r>
      <w:r w:rsidR="00DE31BD" w:rsidRPr="009752D1">
        <w:t xml:space="preserve"> </w:t>
      </w:r>
      <w:r w:rsidRPr="009752D1">
        <w:t>môže zostať dávka nezmenená, alebo sa</w:t>
      </w:r>
      <w:r w:rsidR="00EC4B48" w:rsidRPr="009752D1">
        <w:t xml:space="preserve"> v </w:t>
      </w:r>
      <w:r w:rsidRPr="009752D1">
        <w:t>prípade potreby ďalej upraví.</w:t>
      </w:r>
      <w:r w:rsidR="00EC4B48" w:rsidRPr="009752D1">
        <w:t xml:space="preserve"> </w:t>
      </w:r>
      <w:r w:rsidR="00DA6B85" w:rsidRPr="009752D1">
        <w:t>U</w:t>
      </w:r>
      <w:r w:rsidR="00EC4B48" w:rsidRPr="009752D1">
        <w:t> </w:t>
      </w:r>
      <w:r w:rsidRPr="009752D1">
        <w:t>väčšiny pacientov sú</w:t>
      </w:r>
      <w:r w:rsidR="00DE31BD" w:rsidRPr="009752D1">
        <w:t xml:space="preserve"> </w:t>
      </w:r>
      <w:r w:rsidRPr="009752D1">
        <w:t>dostačujúce denné dávky</w:t>
      </w:r>
      <w:r w:rsidR="00EC4B48" w:rsidRPr="009752D1">
        <w:t xml:space="preserve"> 4 </w:t>
      </w:r>
      <w:r w:rsidRPr="009752D1">
        <w:t>až</w:t>
      </w:r>
      <w:r w:rsidR="00EC4B48" w:rsidRPr="009752D1">
        <w:t xml:space="preserve"> 6 </w:t>
      </w:r>
      <w:r w:rsidRPr="009752D1">
        <w:t>mg.</w:t>
      </w:r>
      <w:r w:rsidR="00EC4B48" w:rsidRPr="009752D1">
        <w:t xml:space="preserve"> u </w:t>
      </w:r>
      <w:r w:rsidRPr="009752D1">
        <w:t>niektorých pacientov môže byť vhodná pomalšia titračná fáza</w:t>
      </w:r>
      <w:r w:rsidR="00EC4B48" w:rsidRPr="009752D1">
        <w:t xml:space="preserve"> a </w:t>
      </w:r>
      <w:r w:rsidRPr="009752D1">
        <w:t>nižšia úvodná</w:t>
      </w:r>
      <w:r w:rsidR="00EC4B48" w:rsidRPr="009752D1">
        <w:t xml:space="preserve"> a </w:t>
      </w:r>
      <w:r w:rsidRPr="009752D1">
        <w:t>udržiavacia dávka.</w:t>
      </w:r>
    </w:p>
    <w:p w:rsidR="00DA6B85" w:rsidRPr="009752D1" w:rsidRDefault="00DA6B85" w:rsidP="009752D1">
      <w:pPr>
        <w:pStyle w:val="Normlndobloku"/>
      </w:pPr>
    </w:p>
    <w:p w:rsidR="00DB384D" w:rsidRPr="009752D1" w:rsidRDefault="00DB384D" w:rsidP="009752D1">
      <w:pPr>
        <w:pStyle w:val="Normlndobloku"/>
      </w:pPr>
      <w:r w:rsidRPr="009752D1">
        <w:t>Dávky vyššie ako 1</w:t>
      </w:r>
      <w:r w:rsidR="00EC4B48" w:rsidRPr="009752D1">
        <w:t>0 </w:t>
      </w:r>
      <w:r w:rsidRPr="009752D1">
        <w:t>mg/deň nepreukázali vyššiu účinnosť ako dávky nižšie</w:t>
      </w:r>
      <w:r w:rsidR="00EC4B48" w:rsidRPr="009752D1">
        <w:t xml:space="preserve"> a </w:t>
      </w:r>
      <w:r w:rsidRPr="009752D1">
        <w:t>môžu spôsobovať</w:t>
      </w:r>
      <w:r w:rsidR="00DE31BD" w:rsidRPr="009752D1">
        <w:t xml:space="preserve"> </w:t>
      </w:r>
      <w:r w:rsidRPr="009752D1">
        <w:t>zvýšený výskyt extrapyramídových symptómov. Bezpečnosť dávok nad 1</w:t>
      </w:r>
      <w:r w:rsidR="00EC4B48" w:rsidRPr="009752D1">
        <w:t>6 </w:t>
      </w:r>
      <w:r w:rsidRPr="009752D1">
        <w:t>mg/deň nebola overovaná,</w:t>
      </w:r>
      <w:r w:rsidR="00EC4B48" w:rsidRPr="009752D1">
        <w:t xml:space="preserve"> a </w:t>
      </w:r>
      <w:r w:rsidRPr="009752D1">
        <w:t>preto sa neodporúčajú.</w:t>
      </w:r>
    </w:p>
    <w:p w:rsidR="005B7D6E" w:rsidRPr="009752D1" w:rsidRDefault="005B7D6E" w:rsidP="009752D1">
      <w:pPr>
        <w:pStyle w:val="Styl4"/>
      </w:pPr>
    </w:p>
    <w:p w:rsidR="00DB384D" w:rsidRPr="009752D1" w:rsidRDefault="00DB384D" w:rsidP="009752D1">
      <w:pPr>
        <w:pStyle w:val="Styl4"/>
      </w:pPr>
      <w:r w:rsidRPr="009752D1">
        <w:t>Starší pacienti</w:t>
      </w:r>
    </w:p>
    <w:p w:rsidR="00DB384D" w:rsidRPr="009752D1" w:rsidRDefault="00DB384D" w:rsidP="009752D1">
      <w:pPr>
        <w:pStyle w:val="Normlndobloku"/>
      </w:pPr>
      <w:r w:rsidRPr="009752D1">
        <w:t>Odporúča sa úvodná dávka 0,</w:t>
      </w:r>
      <w:r w:rsidR="00EC4B48" w:rsidRPr="009752D1">
        <w:t>5 </w:t>
      </w:r>
      <w:r w:rsidRPr="009752D1">
        <w:t>mg dvakrát denne. Toto dávkovanie sa môže individuálne upravovať</w:t>
      </w:r>
      <w:r w:rsidR="00DE31BD" w:rsidRPr="009752D1">
        <w:t xml:space="preserve"> </w:t>
      </w:r>
      <w:r w:rsidRPr="009752D1">
        <w:t>zvyšovaním po 0,</w:t>
      </w:r>
      <w:r w:rsidR="00EC4B48" w:rsidRPr="009752D1">
        <w:t>5 </w:t>
      </w:r>
      <w:r w:rsidRPr="009752D1">
        <w:t>mg dvakrát denne až po dávku</w:t>
      </w:r>
      <w:r w:rsidR="00EC4B48" w:rsidRPr="009752D1">
        <w:t xml:space="preserve"> 1 </w:t>
      </w:r>
      <w:r w:rsidRPr="009752D1">
        <w:t>až</w:t>
      </w:r>
      <w:r w:rsidR="00EC4B48" w:rsidRPr="009752D1">
        <w:t xml:space="preserve"> 2 </w:t>
      </w:r>
      <w:r w:rsidRPr="009752D1">
        <w:t>mg dvakrát denne.</w:t>
      </w:r>
    </w:p>
    <w:p w:rsidR="005B7D6E" w:rsidRPr="009752D1" w:rsidRDefault="005B7D6E" w:rsidP="009752D1">
      <w:pPr>
        <w:pStyle w:val="Styl4"/>
      </w:pPr>
    </w:p>
    <w:p w:rsidR="00DB384D" w:rsidRPr="009752D1" w:rsidRDefault="00081C83" w:rsidP="009752D1">
      <w:pPr>
        <w:pStyle w:val="Styl4"/>
      </w:pPr>
      <w:r w:rsidRPr="009752D1">
        <w:t>Pediatrická populácia</w:t>
      </w:r>
    </w:p>
    <w:p w:rsidR="00DB384D" w:rsidRPr="009752D1" w:rsidRDefault="003A4AC1" w:rsidP="009752D1">
      <w:pPr>
        <w:pStyle w:val="Normlndobloku"/>
      </w:pPr>
      <w:r>
        <w:t>Risperidón</w:t>
      </w:r>
      <w:r w:rsidR="00DB384D" w:rsidRPr="009752D1">
        <w:t xml:space="preserve"> sa neodporúča používať</w:t>
      </w:r>
      <w:r w:rsidR="00EC4B48" w:rsidRPr="009752D1">
        <w:t xml:space="preserve"> u </w:t>
      </w:r>
      <w:r w:rsidR="00DB384D" w:rsidRPr="009752D1">
        <w:t>detí mladších ako 1</w:t>
      </w:r>
      <w:r w:rsidR="00EC4B48" w:rsidRPr="009752D1">
        <w:t>8 </w:t>
      </w:r>
      <w:r w:rsidR="00DB384D" w:rsidRPr="009752D1">
        <w:t>rokov so schizofréniou kvôli chýbajúcim</w:t>
      </w:r>
      <w:r w:rsidR="00DE31BD" w:rsidRPr="009752D1">
        <w:t xml:space="preserve"> </w:t>
      </w:r>
      <w:r w:rsidR="00DB384D" w:rsidRPr="009752D1">
        <w:t>údajom</w:t>
      </w:r>
      <w:r w:rsidR="00EC4B48" w:rsidRPr="009752D1">
        <w:t xml:space="preserve"> o </w:t>
      </w:r>
      <w:r w:rsidR="00DB384D" w:rsidRPr="009752D1">
        <w:t>účinnosti.</w:t>
      </w:r>
    </w:p>
    <w:p w:rsidR="005B7D6E" w:rsidRPr="009752D1" w:rsidRDefault="005B7D6E" w:rsidP="009752D1">
      <w:pPr>
        <w:pStyle w:val="Styl3"/>
      </w:pPr>
    </w:p>
    <w:p w:rsidR="00DB384D" w:rsidRPr="009752D1" w:rsidRDefault="00DB384D" w:rsidP="009752D1">
      <w:pPr>
        <w:pStyle w:val="Styl3"/>
      </w:pPr>
      <w:r w:rsidRPr="009752D1">
        <w:t>Manické epizódy</w:t>
      </w:r>
      <w:r w:rsidR="00EC4B48" w:rsidRPr="009752D1">
        <w:t xml:space="preserve"> v </w:t>
      </w:r>
      <w:r w:rsidRPr="009752D1">
        <w:t>bipolárnej mánii</w:t>
      </w:r>
    </w:p>
    <w:p w:rsidR="00DA6B85" w:rsidRPr="009752D1" w:rsidRDefault="00DA6B85" w:rsidP="009752D1">
      <w:pPr>
        <w:pStyle w:val="Styl4"/>
      </w:pPr>
    </w:p>
    <w:p w:rsidR="00DB384D" w:rsidRPr="009752D1" w:rsidRDefault="00DB384D" w:rsidP="009752D1">
      <w:pPr>
        <w:pStyle w:val="Styl4"/>
      </w:pPr>
      <w:r w:rsidRPr="009752D1">
        <w:t>Dospelí</w:t>
      </w:r>
    </w:p>
    <w:p w:rsidR="00DA6B85" w:rsidRPr="009752D1" w:rsidRDefault="00DA6B85" w:rsidP="009752D1">
      <w:pPr>
        <w:pStyle w:val="Normlndobloku"/>
      </w:pPr>
    </w:p>
    <w:p w:rsidR="00DB384D" w:rsidRPr="009752D1" w:rsidRDefault="00036779" w:rsidP="005B7D6E">
      <w:pPr>
        <w:pStyle w:val="Normlndobloku"/>
      </w:pPr>
      <w:r w:rsidRPr="009752D1">
        <w:t>MEDORISPER</w:t>
      </w:r>
      <w:r w:rsidR="00DB384D" w:rsidRPr="009752D1">
        <w:t xml:space="preserve"> sa má podávať jedenkrát denne</w:t>
      </w:r>
      <w:r w:rsidR="00EC4B48" w:rsidRPr="009752D1">
        <w:t xml:space="preserve"> a </w:t>
      </w:r>
      <w:r w:rsidR="00DB384D" w:rsidRPr="009752D1">
        <w:t>to</w:t>
      </w:r>
      <w:r w:rsidR="00EC4B48" w:rsidRPr="009752D1">
        <w:t xml:space="preserve"> v </w:t>
      </w:r>
      <w:r w:rsidR="00DB384D" w:rsidRPr="009752D1">
        <w:t>úvodnej dávke</w:t>
      </w:r>
      <w:r w:rsidR="00EC4B48" w:rsidRPr="009752D1">
        <w:t xml:space="preserve"> 2 </w:t>
      </w:r>
      <w:r w:rsidR="00DB384D" w:rsidRPr="009752D1">
        <w:t xml:space="preserve">mg </w:t>
      </w:r>
      <w:r w:rsidR="003A4AC1">
        <w:t>risperidón</w:t>
      </w:r>
      <w:r w:rsidR="00DB384D" w:rsidRPr="009752D1">
        <w:t>u. Ak je potrebná</w:t>
      </w:r>
      <w:r w:rsidR="003B1BD9" w:rsidRPr="009752D1">
        <w:t xml:space="preserve"> </w:t>
      </w:r>
      <w:r w:rsidR="00DB384D" w:rsidRPr="009752D1">
        <w:t>úprava dávky, je možné tak urobiť</w:t>
      </w:r>
      <w:r w:rsidR="00EC4B48" w:rsidRPr="009752D1">
        <w:t xml:space="preserve"> v </w:t>
      </w:r>
      <w:r w:rsidR="00DB384D" w:rsidRPr="009752D1">
        <w:t>intervale nie kratšom ako 2</w:t>
      </w:r>
      <w:r w:rsidR="00EC4B48" w:rsidRPr="009752D1">
        <w:t>4 </w:t>
      </w:r>
      <w:r w:rsidR="00DB384D" w:rsidRPr="009752D1">
        <w:t>hodín</w:t>
      </w:r>
      <w:r w:rsidR="00EC4B48" w:rsidRPr="009752D1">
        <w:t xml:space="preserve"> a s </w:t>
      </w:r>
      <w:r w:rsidR="00DB384D" w:rsidRPr="009752D1">
        <w:t>prírastkom dávky</w:t>
      </w:r>
      <w:r w:rsidR="00EC4B48" w:rsidRPr="009752D1">
        <w:t xml:space="preserve"> 1 </w:t>
      </w:r>
      <w:r w:rsidR="00DB384D" w:rsidRPr="009752D1">
        <w:t>mg na</w:t>
      </w:r>
      <w:r w:rsidR="003B1BD9" w:rsidRPr="009752D1">
        <w:t xml:space="preserve"> </w:t>
      </w:r>
      <w:r w:rsidR="00DB384D" w:rsidRPr="009752D1">
        <w:t xml:space="preserve">deň. </w:t>
      </w:r>
      <w:r w:rsidR="003A4AC1">
        <w:t>Risperidón</w:t>
      </w:r>
      <w:r w:rsidR="00DB384D" w:rsidRPr="009752D1">
        <w:t xml:space="preserve"> sa môže podávať vo flexibilných dávkach</w:t>
      </w:r>
      <w:r w:rsidR="00EC4B48" w:rsidRPr="009752D1">
        <w:t xml:space="preserve"> v </w:t>
      </w:r>
      <w:r w:rsidR="00DB384D" w:rsidRPr="009752D1">
        <w:t>rozmedzí od</w:t>
      </w:r>
      <w:r w:rsidR="00EC4B48" w:rsidRPr="009752D1">
        <w:t xml:space="preserve"> 1 </w:t>
      </w:r>
      <w:r w:rsidR="00DB384D" w:rsidRPr="009752D1">
        <w:t>do</w:t>
      </w:r>
      <w:r w:rsidR="00EC4B48" w:rsidRPr="009752D1">
        <w:t xml:space="preserve"> 6 </w:t>
      </w:r>
      <w:r w:rsidR="00DB384D" w:rsidRPr="009752D1">
        <w:t>mg denne tak, aby</w:t>
      </w:r>
      <w:r w:rsidR="003B1BD9" w:rsidRPr="009752D1">
        <w:t xml:space="preserve"> </w:t>
      </w:r>
      <w:r w:rsidR="00DB384D" w:rsidRPr="009752D1">
        <w:t>bola</w:t>
      </w:r>
      <w:r w:rsidR="00EC4B48" w:rsidRPr="009752D1">
        <w:t xml:space="preserve"> u </w:t>
      </w:r>
      <w:r w:rsidR="00DB384D" w:rsidRPr="009752D1">
        <w:t>každého pacienta optimalizovaná hladina účinnosti</w:t>
      </w:r>
      <w:r w:rsidR="00EC4B48" w:rsidRPr="009752D1">
        <w:t xml:space="preserve"> a </w:t>
      </w:r>
      <w:r w:rsidR="00DB384D" w:rsidRPr="009752D1">
        <w:t xml:space="preserve">znášanlivosti. Denné dávky </w:t>
      </w:r>
      <w:r w:rsidR="003A4AC1">
        <w:t>risperidón</w:t>
      </w:r>
      <w:r w:rsidR="00DB384D" w:rsidRPr="009752D1">
        <w:t>u</w:t>
      </w:r>
      <w:r w:rsidR="003B1BD9" w:rsidRPr="009752D1">
        <w:t xml:space="preserve"> </w:t>
      </w:r>
      <w:r w:rsidR="00DB384D" w:rsidRPr="009752D1">
        <w:t>nad</w:t>
      </w:r>
      <w:r w:rsidR="00EC4B48" w:rsidRPr="009752D1">
        <w:t xml:space="preserve"> 6 </w:t>
      </w:r>
      <w:r w:rsidR="00DB384D" w:rsidRPr="009752D1">
        <w:t>mg neboli</w:t>
      </w:r>
      <w:r w:rsidR="00EC4B48" w:rsidRPr="009752D1">
        <w:t xml:space="preserve"> u </w:t>
      </w:r>
      <w:r w:rsidR="00DB384D" w:rsidRPr="009752D1">
        <w:t>pacientov</w:t>
      </w:r>
      <w:r w:rsidR="00EC4B48" w:rsidRPr="009752D1">
        <w:t xml:space="preserve"> s </w:t>
      </w:r>
      <w:r w:rsidR="00DB384D" w:rsidRPr="009752D1">
        <w:t>manickými epizódami skúšané.</w:t>
      </w:r>
    </w:p>
    <w:p w:rsidR="00DA6B85" w:rsidRPr="009752D1" w:rsidRDefault="00DA6B85" w:rsidP="009752D1">
      <w:pPr>
        <w:pStyle w:val="Normlndobloku"/>
      </w:pPr>
    </w:p>
    <w:p w:rsidR="00DB384D" w:rsidRPr="009752D1" w:rsidRDefault="00DB384D" w:rsidP="009752D1">
      <w:pPr>
        <w:pStyle w:val="Normlndobloku"/>
      </w:pPr>
      <w:r w:rsidRPr="009752D1">
        <w:t xml:space="preserve">Tak ako pri každej symptomatickej liečbe, ďalšie užívanie </w:t>
      </w:r>
      <w:r w:rsidR="00C5369B">
        <w:t xml:space="preserve">lieku </w:t>
      </w:r>
      <w:r w:rsidR="00036779" w:rsidRPr="009752D1">
        <w:t>MEDORISPER</w:t>
      </w:r>
      <w:r w:rsidRPr="009752D1">
        <w:t xml:space="preserve"> sa má priebežne</w:t>
      </w:r>
      <w:r w:rsidR="003B1BD9" w:rsidRPr="009752D1">
        <w:t xml:space="preserve"> </w:t>
      </w:r>
      <w:r w:rsidRPr="009752D1">
        <w:t>vyhodnocovať</w:t>
      </w:r>
      <w:r w:rsidR="00EC4B48" w:rsidRPr="009752D1">
        <w:t xml:space="preserve"> a </w:t>
      </w:r>
      <w:r w:rsidRPr="009752D1">
        <w:t>upravovať.</w:t>
      </w:r>
    </w:p>
    <w:p w:rsidR="005B7D6E" w:rsidRPr="009752D1" w:rsidRDefault="005B7D6E" w:rsidP="009752D1">
      <w:pPr>
        <w:pStyle w:val="Styl4"/>
      </w:pPr>
    </w:p>
    <w:p w:rsidR="00081C83" w:rsidRPr="009752D1" w:rsidRDefault="00081C83" w:rsidP="009752D1">
      <w:pPr>
        <w:pStyle w:val="Styl4"/>
      </w:pPr>
      <w:r w:rsidRPr="009752D1">
        <w:t>Starší pacienti</w:t>
      </w:r>
    </w:p>
    <w:p w:rsidR="00DB384D" w:rsidRPr="009752D1" w:rsidRDefault="00DB384D" w:rsidP="009752D1">
      <w:pPr>
        <w:pStyle w:val="Normlndobloku"/>
      </w:pPr>
      <w:r w:rsidRPr="009752D1">
        <w:t>Odporúča sa denná dávka 0,</w:t>
      </w:r>
      <w:r w:rsidR="00EC4B48" w:rsidRPr="009752D1">
        <w:t>5 </w:t>
      </w:r>
      <w:r w:rsidRPr="009752D1">
        <w:t>mg dvakrát denne. Túto dávku možno individuálne upravovať</w:t>
      </w:r>
      <w:r w:rsidR="00EC4B48" w:rsidRPr="009752D1">
        <w:t xml:space="preserve"> o </w:t>
      </w:r>
      <w:r w:rsidRPr="009752D1">
        <w:t>0,</w:t>
      </w:r>
      <w:r w:rsidR="00EC4B48" w:rsidRPr="009752D1">
        <w:t>5 </w:t>
      </w:r>
      <w:r w:rsidRPr="009752D1">
        <w:t>mg</w:t>
      </w:r>
      <w:r w:rsidR="003B1BD9" w:rsidRPr="009752D1">
        <w:t xml:space="preserve"> </w:t>
      </w:r>
      <w:r w:rsidRPr="009752D1">
        <w:t>dvakrát denne na</w:t>
      </w:r>
      <w:r w:rsidR="00EC4B48" w:rsidRPr="009752D1">
        <w:t xml:space="preserve"> 1 </w:t>
      </w:r>
      <w:r w:rsidRPr="009752D1">
        <w:t>až</w:t>
      </w:r>
      <w:r w:rsidR="00EC4B48" w:rsidRPr="009752D1">
        <w:t xml:space="preserve"> 2 </w:t>
      </w:r>
      <w:r w:rsidRPr="009752D1">
        <w:t>mg dvakrát denne. Vzhľadom na obmedzené skúsenosti</w:t>
      </w:r>
      <w:r w:rsidR="00EC4B48" w:rsidRPr="009752D1">
        <w:t xml:space="preserve"> s </w:t>
      </w:r>
      <w:r w:rsidRPr="009752D1">
        <w:t>používaním</w:t>
      </w:r>
      <w:r w:rsidR="00EC4B48" w:rsidRPr="009752D1">
        <w:t xml:space="preserve"> u </w:t>
      </w:r>
      <w:r w:rsidRPr="009752D1">
        <w:t>starších pacientov je potrebná zvýšená opatrnosť.</w:t>
      </w:r>
    </w:p>
    <w:p w:rsidR="005B7D6E" w:rsidRPr="009752D1" w:rsidRDefault="005B7D6E" w:rsidP="009752D1">
      <w:pPr>
        <w:pStyle w:val="Styl4"/>
      </w:pPr>
    </w:p>
    <w:p w:rsidR="00D14E1F" w:rsidRPr="009752D1" w:rsidRDefault="00081C83" w:rsidP="009752D1">
      <w:pPr>
        <w:pStyle w:val="Styl4"/>
      </w:pPr>
      <w:r w:rsidRPr="009752D1">
        <w:t>Pediatrická populácia</w:t>
      </w:r>
    </w:p>
    <w:p w:rsidR="00DB384D" w:rsidRPr="009752D1" w:rsidRDefault="003A4AC1" w:rsidP="009752D1">
      <w:pPr>
        <w:pStyle w:val="Normlndobloku"/>
      </w:pPr>
      <w:r>
        <w:t>Risperidón</w:t>
      </w:r>
      <w:r w:rsidR="00DB384D" w:rsidRPr="009752D1">
        <w:t xml:space="preserve"> sa neodporúča používať</w:t>
      </w:r>
      <w:r w:rsidR="00EC4B48" w:rsidRPr="009752D1">
        <w:t xml:space="preserve"> u </w:t>
      </w:r>
      <w:r w:rsidR="00DB384D" w:rsidRPr="009752D1">
        <w:t>detí mladších ako 1</w:t>
      </w:r>
      <w:r w:rsidR="00EC4B48" w:rsidRPr="009752D1">
        <w:t>8 </w:t>
      </w:r>
      <w:r w:rsidR="00DB384D" w:rsidRPr="009752D1">
        <w:t>rokov</w:t>
      </w:r>
      <w:r w:rsidR="00EC4B48" w:rsidRPr="009752D1">
        <w:t xml:space="preserve"> s </w:t>
      </w:r>
      <w:r w:rsidR="00DB384D" w:rsidRPr="009752D1">
        <w:t>bipolárnou mániou kvôli</w:t>
      </w:r>
      <w:r w:rsidR="003B1BD9" w:rsidRPr="009752D1">
        <w:t xml:space="preserve"> </w:t>
      </w:r>
      <w:r w:rsidR="00DB384D" w:rsidRPr="009752D1">
        <w:t>chýbajúcim údajom</w:t>
      </w:r>
      <w:r w:rsidR="00EC4B48" w:rsidRPr="009752D1">
        <w:t xml:space="preserve"> o </w:t>
      </w:r>
      <w:r w:rsidR="00DB384D" w:rsidRPr="009752D1">
        <w:t>účinnosti.</w:t>
      </w:r>
    </w:p>
    <w:p w:rsidR="005B7D6E" w:rsidRPr="009752D1" w:rsidRDefault="005B7D6E" w:rsidP="009752D1">
      <w:pPr>
        <w:pStyle w:val="Styl3"/>
      </w:pPr>
    </w:p>
    <w:p w:rsidR="00DB384D" w:rsidRPr="009752D1" w:rsidRDefault="00DB384D" w:rsidP="009752D1">
      <w:pPr>
        <w:pStyle w:val="Styl3"/>
      </w:pPr>
      <w:r w:rsidRPr="009752D1">
        <w:t>Pretrvávajúca agresivita</w:t>
      </w:r>
      <w:r w:rsidR="00EC4B48" w:rsidRPr="009752D1">
        <w:t xml:space="preserve"> u </w:t>
      </w:r>
      <w:r w:rsidRPr="009752D1">
        <w:t>pacientov so stredne závažnou až závažnou demenciou Alzheimerovho typu</w:t>
      </w:r>
    </w:p>
    <w:p w:rsidR="00DA6B85" w:rsidRPr="009752D1" w:rsidRDefault="00DA6B85" w:rsidP="009752D1">
      <w:pPr>
        <w:pStyle w:val="Normlndobloku"/>
      </w:pPr>
    </w:p>
    <w:p w:rsidR="00DB384D" w:rsidRPr="009752D1" w:rsidRDefault="00DB384D" w:rsidP="009752D1">
      <w:pPr>
        <w:pStyle w:val="Normlndobloku"/>
      </w:pPr>
      <w:r w:rsidRPr="009752D1">
        <w:t>Odporúča sa úvodná dávka 0,2</w:t>
      </w:r>
      <w:r w:rsidR="00EC4B48" w:rsidRPr="009752D1">
        <w:t>5 </w:t>
      </w:r>
      <w:r w:rsidRPr="009752D1">
        <w:t>mg dvakrát denne. Toto dávkovanie sa môže individuálne upravovať</w:t>
      </w:r>
      <w:r w:rsidR="004D560C" w:rsidRPr="009752D1">
        <w:t xml:space="preserve"> </w:t>
      </w:r>
      <w:r w:rsidRPr="009752D1">
        <w:t>podľa potreby zvyšovaním po 0,2</w:t>
      </w:r>
      <w:r w:rsidR="00EC4B48" w:rsidRPr="009752D1">
        <w:t>5 </w:t>
      </w:r>
      <w:r w:rsidRPr="009752D1">
        <w:t>mg dvakrát denne, ale nie častejšie ako každý druhý deň. Pre</w:t>
      </w:r>
      <w:r w:rsidR="004D560C" w:rsidRPr="009752D1">
        <w:t xml:space="preserve"> </w:t>
      </w:r>
      <w:r w:rsidRPr="009752D1">
        <w:t>väčšinu pacientov je optimálna dávka 0,</w:t>
      </w:r>
      <w:r w:rsidR="00EC4B48" w:rsidRPr="009752D1">
        <w:t>5 </w:t>
      </w:r>
      <w:r w:rsidRPr="009752D1">
        <w:t xml:space="preserve">mg dvakrát denne. Niektorí pacienti však môžu </w:t>
      </w:r>
      <w:r w:rsidR="004D560C" w:rsidRPr="009752D1">
        <w:t>pot</w:t>
      </w:r>
      <w:r w:rsidR="00E73CDB" w:rsidRPr="009752D1">
        <w:t>r</w:t>
      </w:r>
      <w:r w:rsidR="004D560C" w:rsidRPr="009752D1">
        <w:t>ebova</w:t>
      </w:r>
      <w:r w:rsidR="00E73CDB" w:rsidRPr="009752D1">
        <w:t>ť</w:t>
      </w:r>
      <w:r w:rsidR="004D560C" w:rsidRPr="009752D1">
        <w:t xml:space="preserve"> </w:t>
      </w:r>
      <w:r w:rsidRPr="009752D1">
        <w:t>dávky okolo</w:t>
      </w:r>
      <w:r w:rsidR="00EC4B48" w:rsidRPr="009752D1">
        <w:t xml:space="preserve"> 1 </w:t>
      </w:r>
      <w:r w:rsidRPr="009752D1">
        <w:t>mg dvakrát denne.</w:t>
      </w:r>
    </w:p>
    <w:p w:rsidR="005B7D6E" w:rsidRPr="009752D1" w:rsidRDefault="005B7D6E" w:rsidP="009752D1">
      <w:pPr>
        <w:pStyle w:val="Normlndobloku"/>
      </w:pPr>
    </w:p>
    <w:p w:rsidR="00DB384D" w:rsidRPr="009752D1" w:rsidRDefault="00036779" w:rsidP="009752D1">
      <w:pPr>
        <w:pStyle w:val="Normlndobloku"/>
      </w:pPr>
      <w:r w:rsidRPr="009752D1">
        <w:t>MEDORISPER</w:t>
      </w:r>
      <w:r w:rsidR="00DB384D" w:rsidRPr="009752D1">
        <w:t xml:space="preserve"> sa nemá pacientom</w:t>
      </w:r>
      <w:r w:rsidR="00EC4B48" w:rsidRPr="009752D1">
        <w:t xml:space="preserve"> s </w:t>
      </w:r>
      <w:r w:rsidR="00DB384D" w:rsidRPr="009752D1">
        <w:t>pretrvávajúcou agresivitou pri demencii Alzheimerovho typu</w:t>
      </w:r>
      <w:r w:rsidR="00787C37" w:rsidRPr="009752D1">
        <w:t xml:space="preserve"> </w:t>
      </w:r>
      <w:r w:rsidR="00DB384D" w:rsidRPr="009752D1">
        <w:t>podávať dlhšie ako</w:t>
      </w:r>
      <w:r w:rsidR="00EC4B48" w:rsidRPr="009752D1">
        <w:t xml:space="preserve"> 6 </w:t>
      </w:r>
      <w:r w:rsidR="00DB384D" w:rsidRPr="009752D1">
        <w:t>týždňov. Počas liečby sa majú pacienti často</w:t>
      </w:r>
      <w:r w:rsidR="00EC4B48" w:rsidRPr="009752D1">
        <w:t xml:space="preserve"> a </w:t>
      </w:r>
      <w:r w:rsidR="00DB384D" w:rsidRPr="009752D1">
        <w:t>pravidelne kontrolovať</w:t>
      </w:r>
      <w:r w:rsidR="00EC4B48" w:rsidRPr="009752D1">
        <w:t xml:space="preserve"> a </w:t>
      </w:r>
      <w:r w:rsidR="00DB384D" w:rsidRPr="009752D1">
        <w:t>ďalšia</w:t>
      </w:r>
      <w:r w:rsidR="00787C37" w:rsidRPr="009752D1">
        <w:t xml:space="preserve"> </w:t>
      </w:r>
      <w:r w:rsidR="00DB384D" w:rsidRPr="009752D1">
        <w:t>liečba sa má prehodnocovať.</w:t>
      </w:r>
    </w:p>
    <w:p w:rsidR="005B7D6E" w:rsidRPr="009752D1" w:rsidRDefault="005B7D6E" w:rsidP="009752D1">
      <w:pPr>
        <w:pStyle w:val="Styl3"/>
      </w:pPr>
    </w:p>
    <w:p w:rsidR="00DB384D" w:rsidRPr="009752D1" w:rsidRDefault="00DB384D" w:rsidP="009752D1">
      <w:pPr>
        <w:pStyle w:val="Styl3"/>
      </w:pPr>
      <w:r w:rsidRPr="009752D1">
        <w:t>Poruchy správania</w:t>
      </w:r>
    </w:p>
    <w:p w:rsidR="00DA6B85" w:rsidRPr="009752D1" w:rsidRDefault="00DA6B85" w:rsidP="009752D1">
      <w:pPr>
        <w:pStyle w:val="Styl4"/>
      </w:pPr>
    </w:p>
    <w:p w:rsidR="006146B2" w:rsidRDefault="006146B2" w:rsidP="00D87A2D">
      <w:pPr>
        <w:pStyle w:val="Styl4"/>
      </w:pPr>
      <w:r>
        <w:t>Pediatrická populácia</w:t>
      </w:r>
    </w:p>
    <w:p w:rsidR="00DB384D" w:rsidRPr="009752D1" w:rsidRDefault="00DB384D" w:rsidP="009752D1">
      <w:pPr>
        <w:pStyle w:val="Styl4"/>
      </w:pPr>
      <w:r w:rsidRPr="009752D1">
        <w:t>Deti</w:t>
      </w:r>
      <w:r w:rsidR="00EC4B48" w:rsidRPr="009752D1">
        <w:t xml:space="preserve"> a </w:t>
      </w:r>
      <w:r w:rsidRPr="009752D1">
        <w:t>dospievajúci vo veku</w:t>
      </w:r>
      <w:r w:rsidR="00EC4B48" w:rsidRPr="009752D1">
        <w:t xml:space="preserve"> 5 </w:t>
      </w:r>
      <w:r w:rsidRPr="009752D1">
        <w:t>až 1</w:t>
      </w:r>
      <w:r w:rsidR="00EC4B48" w:rsidRPr="009752D1">
        <w:t>8 </w:t>
      </w:r>
      <w:r w:rsidRPr="009752D1">
        <w:t>rokov</w:t>
      </w:r>
    </w:p>
    <w:p w:rsidR="00DA6B85" w:rsidRPr="009752D1" w:rsidRDefault="00DA6B85" w:rsidP="009752D1">
      <w:pPr>
        <w:pStyle w:val="Normlndobloku"/>
      </w:pPr>
    </w:p>
    <w:p w:rsidR="00DB384D" w:rsidRPr="009752D1" w:rsidRDefault="00DB384D" w:rsidP="009752D1">
      <w:pPr>
        <w:pStyle w:val="Normlndobloku"/>
      </w:pPr>
      <w:r w:rsidRPr="009752D1">
        <w:t>Pacientom</w:t>
      </w:r>
      <w:r w:rsidR="00EC4B48" w:rsidRPr="009752D1">
        <w:t xml:space="preserve"> s</w:t>
      </w:r>
      <w:r w:rsidR="006146B2">
        <w:t xml:space="preserve"> telesnou </w:t>
      </w:r>
      <w:r w:rsidRPr="009752D1">
        <w:t>hmotnosťou ≥5</w:t>
      </w:r>
      <w:r w:rsidR="00EC4B48" w:rsidRPr="009752D1">
        <w:t>0 </w:t>
      </w:r>
      <w:r w:rsidRPr="009752D1">
        <w:t>kg sa odporúča úvodná dávka 0,</w:t>
      </w:r>
      <w:r w:rsidR="00EC4B48" w:rsidRPr="009752D1">
        <w:t>5 </w:t>
      </w:r>
      <w:r w:rsidRPr="009752D1">
        <w:t>mg jedenkrát denne. Toto dávkovanie</w:t>
      </w:r>
      <w:r w:rsidR="00787C37" w:rsidRPr="009752D1">
        <w:t xml:space="preserve"> </w:t>
      </w:r>
      <w:r w:rsidRPr="009752D1">
        <w:t>môže byť</w:t>
      </w:r>
      <w:r w:rsidR="00EC4B48" w:rsidRPr="009752D1">
        <w:t xml:space="preserve"> v </w:t>
      </w:r>
      <w:r w:rsidRPr="009752D1">
        <w:t>prípade potreby individuálne upravované zvyšovaním</w:t>
      </w:r>
      <w:r w:rsidR="00EC4B48" w:rsidRPr="009752D1">
        <w:t xml:space="preserve"> o </w:t>
      </w:r>
      <w:r w:rsidRPr="009752D1">
        <w:t>0,</w:t>
      </w:r>
      <w:r w:rsidR="00EC4B48" w:rsidRPr="009752D1">
        <w:t>5 </w:t>
      </w:r>
      <w:r w:rsidRPr="009752D1">
        <w:t>mg jedenkrát denne, nie</w:t>
      </w:r>
      <w:r w:rsidR="00787C37" w:rsidRPr="009752D1">
        <w:t xml:space="preserve"> </w:t>
      </w:r>
      <w:r w:rsidRPr="009752D1">
        <w:t>častejšie ako každý druhý deň. Optimálna dávka pre väčšinu pacientov je</w:t>
      </w:r>
      <w:r w:rsidR="00EC4B48" w:rsidRPr="009752D1">
        <w:t xml:space="preserve"> 1 </w:t>
      </w:r>
      <w:r w:rsidRPr="009752D1">
        <w:t>mg jedenkrát denne. Pre</w:t>
      </w:r>
      <w:r w:rsidR="00787C37" w:rsidRPr="009752D1">
        <w:t xml:space="preserve"> </w:t>
      </w:r>
      <w:r w:rsidRPr="009752D1">
        <w:t>niektorých pacientov môže byť vhodná dávka 0,</w:t>
      </w:r>
      <w:r w:rsidR="00EC4B48" w:rsidRPr="009752D1">
        <w:t>5 </w:t>
      </w:r>
      <w:r w:rsidRPr="009752D1">
        <w:t>mg jedenkrát denne, zatiaľ čo pre iných 1,</w:t>
      </w:r>
      <w:r w:rsidR="00EC4B48" w:rsidRPr="009752D1">
        <w:t>5 </w:t>
      </w:r>
      <w:r w:rsidRPr="009752D1">
        <w:t>mg</w:t>
      </w:r>
      <w:r w:rsidR="00787C37" w:rsidRPr="009752D1">
        <w:t xml:space="preserve"> </w:t>
      </w:r>
      <w:r w:rsidRPr="009752D1">
        <w:t>jedenkrát denne. Pacientom</w:t>
      </w:r>
      <w:r w:rsidR="00EC4B48" w:rsidRPr="009752D1">
        <w:t xml:space="preserve"> s</w:t>
      </w:r>
      <w:r w:rsidR="006146B2">
        <w:t xml:space="preserve"> telesnou </w:t>
      </w:r>
      <w:r w:rsidRPr="009752D1">
        <w:t>hmotnosťou &lt;5</w:t>
      </w:r>
      <w:r w:rsidR="00EC4B48" w:rsidRPr="009752D1">
        <w:t>0 </w:t>
      </w:r>
      <w:r w:rsidRPr="009752D1">
        <w:t>kg sa odporúča úvodná dávka 0,2</w:t>
      </w:r>
      <w:r w:rsidR="00EC4B48" w:rsidRPr="009752D1">
        <w:t>5 </w:t>
      </w:r>
      <w:r w:rsidRPr="009752D1">
        <w:t>mg jedenkrát</w:t>
      </w:r>
      <w:r w:rsidR="00787C37" w:rsidRPr="009752D1">
        <w:t xml:space="preserve"> </w:t>
      </w:r>
      <w:r w:rsidRPr="009752D1">
        <w:t>denne. Toto dávkovanie môže byť</w:t>
      </w:r>
      <w:r w:rsidR="00EC4B48" w:rsidRPr="009752D1">
        <w:t xml:space="preserve"> v </w:t>
      </w:r>
      <w:r w:rsidRPr="009752D1">
        <w:t>prípade potreby individuálne upravované zvyšovaním</w:t>
      </w:r>
      <w:r w:rsidR="00EC4B48" w:rsidRPr="009752D1">
        <w:t xml:space="preserve"> o </w:t>
      </w:r>
      <w:r w:rsidRPr="009752D1">
        <w:t>0,2</w:t>
      </w:r>
      <w:r w:rsidR="00EC4B48" w:rsidRPr="009752D1">
        <w:t>5 </w:t>
      </w:r>
      <w:r w:rsidRPr="009752D1">
        <w:t>mg</w:t>
      </w:r>
      <w:r w:rsidR="00787C37" w:rsidRPr="009752D1">
        <w:t xml:space="preserve"> </w:t>
      </w:r>
      <w:r w:rsidRPr="009752D1">
        <w:t>jedenkrát denne, nie častejšie ako každý druhý deň. Optimálna dávka pre väčšinu pacientov je 0,</w:t>
      </w:r>
      <w:r w:rsidR="00EC4B48" w:rsidRPr="009752D1">
        <w:t>5 </w:t>
      </w:r>
      <w:r w:rsidRPr="009752D1">
        <w:t>mg</w:t>
      </w:r>
      <w:r w:rsidR="00787C37" w:rsidRPr="009752D1">
        <w:t xml:space="preserve"> </w:t>
      </w:r>
      <w:r w:rsidRPr="009752D1">
        <w:t>jedenkrát denne. Pre niektorých pacientov môže byť vhodná dávka 0,2</w:t>
      </w:r>
      <w:r w:rsidR="00EC4B48" w:rsidRPr="009752D1">
        <w:t>5 </w:t>
      </w:r>
      <w:r w:rsidRPr="009752D1">
        <w:t>mg jedenkrát denne, zatiaľ čo</w:t>
      </w:r>
      <w:r w:rsidR="00787C37" w:rsidRPr="009752D1">
        <w:t xml:space="preserve"> </w:t>
      </w:r>
      <w:r w:rsidRPr="009752D1">
        <w:t>pre iných 0,7</w:t>
      </w:r>
      <w:r w:rsidR="00EC4B48" w:rsidRPr="009752D1">
        <w:t>5 </w:t>
      </w:r>
      <w:r w:rsidRPr="009752D1">
        <w:t>mg jedenkrát denne.</w:t>
      </w:r>
    </w:p>
    <w:p w:rsidR="00DA6B85" w:rsidRPr="009752D1" w:rsidRDefault="00DA6B85" w:rsidP="009752D1">
      <w:pPr>
        <w:pStyle w:val="Normlndobloku"/>
      </w:pPr>
    </w:p>
    <w:p w:rsidR="00DB384D" w:rsidRPr="009752D1" w:rsidRDefault="00DB384D" w:rsidP="009752D1">
      <w:pPr>
        <w:pStyle w:val="Normlndobloku"/>
      </w:pPr>
      <w:r w:rsidRPr="009752D1">
        <w:t xml:space="preserve">Tak ako pri každej symptomatickej liečbe, ďalšie užívanie </w:t>
      </w:r>
      <w:r w:rsidR="00C5369B">
        <w:t xml:space="preserve">lieku </w:t>
      </w:r>
      <w:r w:rsidR="00036779" w:rsidRPr="009752D1">
        <w:t>MEDORISPER</w:t>
      </w:r>
      <w:r w:rsidRPr="009752D1">
        <w:t xml:space="preserve"> sa má priebežne</w:t>
      </w:r>
      <w:r w:rsidR="00787C37" w:rsidRPr="009752D1">
        <w:t xml:space="preserve"> </w:t>
      </w:r>
      <w:r w:rsidRPr="009752D1">
        <w:t>vyhodnocovať</w:t>
      </w:r>
      <w:r w:rsidR="00EC4B48" w:rsidRPr="009752D1">
        <w:t xml:space="preserve"> a </w:t>
      </w:r>
      <w:r w:rsidRPr="009752D1">
        <w:t>upravovať.</w:t>
      </w:r>
    </w:p>
    <w:p w:rsidR="00DA6B85" w:rsidRPr="009752D1" w:rsidRDefault="00DA6B85" w:rsidP="009752D1">
      <w:pPr>
        <w:pStyle w:val="Normlndobloku"/>
      </w:pPr>
    </w:p>
    <w:p w:rsidR="00DB384D" w:rsidRPr="009752D1" w:rsidRDefault="00DB384D" w:rsidP="009752D1">
      <w:pPr>
        <w:pStyle w:val="Normlndobloku"/>
      </w:pPr>
      <w:r w:rsidRPr="009752D1">
        <w:t xml:space="preserve">Neodporúča sa podávať </w:t>
      </w:r>
      <w:r w:rsidR="00036779" w:rsidRPr="009752D1">
        <w:t>MEDORISPER</w:t>
      </w:r>
      <w:r w:rsidRPr="009752D1">
        <w:t xml:space="preserve"> deťom mladším ako</w:t>
      </w:r>
      <w:r w:rsidR="00EC4B48" w:rsidRPr="009752D1">
        <w:t xml:space="preserve"> 5 </w:t>
      </w:r>
      <w:r w:rsidRPr="009752D1">
        <w:t>rokov, pretože pri tejto poruche nie sú</w:t>
      </w:r>
      <w:r w:rsidR="00787C37" w:rsidRPr="009752D1">
        <w:t xml:space="preserve"> </w:t>
      </w:r>
      <w:r w:rsidRPr="009752D1">
        <w:t>žiadne skúsenosti</w:t>
      </w:r>
      <w:r w:rsidR="00EC4B48" w:rsidRPr="009752D1">
        <w:t xml:space="preserve"> s </w:t>
      </w:r>
      <w:r w:rsidRPr="009752D1">
        <w:t>použitím</w:t>
      </w:r>
      <w:r w:rsidR="00EC4B48" w:rsidRPr="009752D1">
        <w:t xml:space="preserve"> u </w:t>
      </w:r>
      <w:r w:rsidRPr="009752D1">
        <w:t>detí mladších ako</w:t>
      </w:r>
      <w:r w:rsidR="00EC4B48" w:rsidRPr="009752D1">
        <w:t xml:space="preserve"> 5 </w:t>
      </w:r>
      <w:r w:rsidRPr="009752D1">
        <w:t>rokov.</w:t>
      </w:r>
    </w:p>
    <w:p w:rsidR="005B7D6E" w:rsidRPr="009752D1" w:rsidRDefault="005B7D6E" w:rsidP="009752D1">
      <w:pPr>
        <w:pStyle w:val="Styl3"/>
      </w:pPr>
    </w:p>
    <w:p w:rsidR="00DB384D" w:rsidRPr="009752D1" w:rsidRDefault="006146B2" w:rsidP="009752D1">
      <w:pPr>
        <w:pStyle w:val="Styl3"/>
      </w:pPr>
      <w:r>
        <w:t>Porucha funkcie</w:t>
      </w:r>
      <w:r w:rsidR="00DB384D" w:rsidRPr="009752D1">
        <w:t xml:space="preserve"> obličiek</w:t>
      </w:r>
      <w:r w:rsidR="00EC4B48" w:rsidRPr="009752D1">
        <w:t xml:space="preserve"> a </w:t>
      </w:r>
      <w:r w:rsidR="00DB384D" w:rsidRPr="009752D1">
        <w:t>pečene</w:t>
      </w:r>
    </w:p>
    <w:p w:rsidR="00DB384D" w:rsidRPr="009752D1" w:rsidRDefault="00DB384D" w:rsidP="009752D1">
      <w:pPr>
        <w:pStyle w:val="Normlndobloku"/>
      </w:pPr>
      <w:r w:rsidRPr="009752D1">
        <w:t>Pacienti</w:t>
      </w:r>
      <w:r w:rsidR="00EC4B48" w:rsidRPr="009752D1">
        <w:t xml:space="preserve"> s </w:t>
      </w:r>
      <w:r w:rsidRPr="009752D1">
        <w:t>poruchou funkcie obličiek majú nižšiu schopnosť eliminovať aktívnu antipsychotickú</w:t>
      </w:r>
      <w:r w:rsidR="00EB2789" w:rsidRPr="009752D1">
        <w:t xml:space="preserve"> </w:t>
      </w:r>
      <w:r w:rsidRPr="009752D1">
        <w:t>frakciu ako dospelí</w:t>
      </w:r>
      <w:r w:rsidR="00EC4B48" w:rsidRPr="009752D1">
        <w:t xml:space="preserve"> s </w:t>
      </w:r>
      <w:r w:rsidRPr="009752D1">
        <w:t>normálnou funkciou obličiek. Pacienti</w:t>
      </w:r>
      <w:r w:rsidR="00EC4B48" w:rsidRPr="009752D1">
        <w:t xml:space="preserve"> s </w:t>
      </w:r>
      <w:r w:rsidRPr="009752D1">
        <w:t>poruchou funkcie pečene majú vyššiu</w:t>
      </w:r>
      <w:r w:rsidR="00EB2789" w:rsidRPr="009752D1">
        <w:t xml:space="preserve"> </w:t>
      </w:r>
      <w:r w:rsidRPr="009752D1">
        <w:t xml:space="preserve">plazmatickú koncentráciu voľnej frakcie </w:t>
      </w:r>
      <w:r w:rsidR="003A4AC1">
        <w:t>risperidón</w:t>
      </w:r>
      <w:r w:rsidRPr="009752D1">
        <w:t>u.</w:t>
      </w:r>
    </w:p>
    <w:p w:rsidR="00DB384D" w:rsidRPr="009752D1" w:rsidRDefault="00DB384D" w:rsidP="009752D1">
      <w:pPr>
        <w:pStyle w:val="Normlndobloku"/>
      </w:pPr>
      <w:r w:rsidRPr="009752D1">
        <w:t>U</w:t>
      </w:r>
      <w:r w:rsidR="00B328F5" w:rsidRPr="009752D1">
        <w:t> </w:t>
      </w:r>
      <w:r w:rsidRPr="009752D1">
        <w:t>pacientov</w:t>
      </w:r>
      <w:r w:rsidR="00EC4B48" w:rsidRPr="009752D1">
        <w:t xml:space="preserve"> s</w:t>
      </w:r>
      <w:r w:rsidR="00CD2162">
        <w:t> poruchou funkcie o</w:t>
      </w:r>
      <w:r w:rsidRPr="009752D1">
        <w:t>bličiek</w:t>
      </w:r>
      <w:r w:rsidR="00EC4B48" w:rsidRPr="009752D1">
        <w:t xml:space="preserve"> a </w:t>
      </w:r>
      <w:r w:rsidRPr="009752D1">
        <w:t>pečene, bez ohľadu na indikáciu, úvodná</w:t>
      </w:r>
      <w:r w:rsidR="00EC4B48" w:rsidRPr="009752D1">
        <w:t xml:space="preserve"> a </w:t>
      </w:r>
      <w:r w:rsidRPr="009752D1">
        <w:t>udržiavacia</w:t>
      </w:r>
      <w:r w:rsidR="00EB2789" w:rsidRPr="009752D1">
        <w:t xml:space="preserve"> </w:t>
      </w:r>
      <w:r w:rsidRPr="009752D1">
        <w:t>dávka má byť polovičná</w:t>
      </w:r>
      <w:r w:rsidR="00EC4B48" w:rsidRPr="009752D1">
        <w:t xml:space="preserve"> a </w:t>
      </w:r>
      <w:r w:rsidRPr="009752D1">
        <w:t>titrácia dávky má byť pomalšia.</w:t>
      </w:r>
    </w:p>
    <w:p w:rsidR="00DB384D" w:rsidRPr="009752D1" w:rsidRDefault="00DB384D" w:rsidP="009752D1">
      <w:pPr>
        <w:pStyle w:val="Normlndobloku"/>
      </w:pPr>
      <w:r w:rsidRPr="009752D1">
        <w:t>U</w:t>
      </w:r>
      <w:r w:rsidR="00B328F5" w:rsidRPr="009752D1">
        <w:t> </w:t>
      </w:r>
      <w:r w:rsidRPr="009752D1">
        <w:t xml:space="preserve">tejto skupiny pacientov sa má </w:t>
      </w:r>
      <w:r w:rsidR="00036779" w:rsidRPr="009752D1">
        <w:t>MEDORISPER</w:t>
      </w:r>
      <w:r w:rsidRPr="009752D1">
        <w:t xml:space="preserve"> podávať opatrne.</w:t>
      </w:r>
    </w:p>
    <w:p w:rsidR="005B7D6E" w:rsidRPr="009752D1" w:rsidRDefault="005B7D6E" w:rsidP="009752D1">
      <w:pPr>
        <w:pStyle w:val="Styl3"/>
      </w:pPr>
    </w:p>
    <w:p w:rsidR="00DB384D" w:rsidRPr="009752D1" w:rsidRDefault="00DB384D" w:rsidP="009752D1">
      <w:pPr>
        <w:pStyle w:val="Styl3"/>
      </w:pPr>
      <w:r w:rsidRPr="009752D1">
        <w:t>Spôsob podávania</w:t>
      </w:r>
    </w:p>
    <w:p w:rsidR="00EC41F9" w:rsidRPr="009752D1" w:rsidRDefault="00EC41F9" w:rsidP="009752D1">
      <w:pPr>
        <w:pStyle w:val="Normlndobloku"/>
      </w:pPr>
    </w:p>
    <w:p w:rsidR="00DB384D" w:rsidRPr="009752D1" w:rsidRDefault="00036779" w:rsidP="009752D1">
      <w:pPr>
        <w:pStyle w:val="Normlndobloku"/>
      </w:pPr>
      <w:r w:rsidRPr="009752D1">
        <w:t>MEDORISPER</w:t>
      </w:r>
      <w:r w:rsidR="00DB384D" w:rsidRPr="009752D1">
        <w:t xml:space="preserve"> je určený na perorálne užívanie. Jedlo neovplyvňuje absorpciu </w:t>
      </w:r>
      <w:r w:rsidR="00C5369B">
        <w:t xml:space="preserve">lieku </w:t>
      </w:r>
      <w:r w:rsidRPr="009752D1">
        <w:t>MEDORISPER</w:t>
      </w:r>
      <w:r w:rsidR="00DB384D" w:rsidRPr="009752D1">
        <w:t>.</w:t>
      </w:r>
    </w:p>
    <w:p w:rsidR="00EC41F9" w:rsidRPr="009752D1" w:rsidRDefault="00EC41F9" w:rsidP="009752D1">
      <w:pPr>
        <w:pStyle w:val="Normlndobloku"/>
      </w:pPr>
    </w:p>
    <w:p w:rsidR="00E73CDB" w:rsidRPr="009752D1" w:rsidRDefault="00DB384D" w:rsidP="009752D1">
      <w:pPr>
        <w:pStyle w:val="Normlndobloku"/>
      </w:pPr>
      <w:r w:rsidRPr="009752D1">
        <w:t>Po ukončení liečby sa odporúča postupné vysadzovanie lieku. Po náhlom vysadení vysokých dávok</w:t>
      </w:r>
      <w:r w:rsidR="00666BFF" w:rsidRPr="009752D1">
        <w:t xml:space="preserve"> </w:t>
      </w:r>
      <w:r w:rsidRPr="009752D1">
        <w:t>antipsychotických liekov boli veľmi zriedkavo zaznamenané akútne abstinenčné príznaky zahŕňajúce</w:t>
      </w:r>
      <w:r w:rsidR="00666BFF" w:rsidRPr="009752D1">
        <w:t xml:space="preserve"> </w:t>
      </w:r>
      <w:r w:rsidRPr="009752D1">
        <w:t>nauzeu, vracanie, potenie</w:t>
      </w:r>
      <w:r w:rsidR="00EC4B48" w:rsidRPr="009752D1">
        <w:t xml:space="preserve"> a </w:t>
      </w:r>
      <w:r w:rsidRPr="009752D1">
        <w:t>nespavosť (pozri časť</w:t>
      </w:r>
      <w:r w:rsidR="00B328F5" w:rsidRPr="009752D1">
        <w:t> </w:t>
      </w:r>
      <w:r w:rsidRPr="009752D1">
        <w:t>4.8). Môže sa tiež vyskytnúť návrat psychotických</w:t>
      </w:r>
      <w:r w:rsidR="00666BFF" w:rsidRPr="009752D1">
        <w:t xml:space="preserve"> </w:t>
      </w:r>
      <w:r w:rsidRPr="009752D1">
        <w:t>príznakov</w:t>
      </w:r>
      <w:r w:rsidR="00EC4B48" w:rsidRPr="009752D1">
        <w:t xml:space="preserve"> a </w:t>
      </w:r>
      <w:r w:rsidRPr="009752D1">
        <w:t>bolo hlásené objavenie sa mimovoľných pohybov (ako napr.</w:t>
      </w:r>
      <w:r w:rsidR="006146B2">
        <w:t> </w:t>
      </w:r>
      <w:r w:rsidRPr="009752D1">
        <w:t>akatízia, dystónia</w:t>
      </w:r>
      <w:r w:rsidR="00EC4B48" w:rsidRPr="009752D1">
        <w:t xml:space="preserve"> a </w:t>
      </w:r>
      <w:r w:rsidRPr="009752D1">
        <w:t>dyskinéza).</w:t>
      </w:r>
    </w:p>
    <w:p w:rsidR="005B7D6E" w:rsidRPr="009752D1" w:rsidRDefault="005B7D6E" w:rsidP="009752D1">
      <w:pPr>
        <w:pStyle w:val="Styl3"/>
      </w:pPr>
    </w:p>
    <w:p w:rsidR="00DB384D" w:rsidRPr="009752D1" w:rsidRDefault="00DB384D" w:rsidP="009752D1">
      <w:pPr>
        <w:pStyle w:val="Styl3"/>
      </w:pPr>
      <w:r w:rsidRPr="009752D1">
        <w:t>Prechod</w:t>
      </w:r>
      <w:r w:rsidR="00EC4B48" w:rsidRPr="009752D1">
        <w:t xml:space="preserve"> z </w:t>
      </w:r>
      <w:r w:rsidRPr="009752D1">
        <w:t>iných antipsychotík</w:t>
      </w:r>
    </w:p>
    <w:p w:rsidR="00EC41F9" w:rsidRPr="009752D1" w:rsidRDefault="00EC41F9" w:rsidP="009752D1">
      <w:pPr>
        <w:pStyle w:val="Normlndobloku"/>
      </w:pPr>
    </w:p>
    <w:p w:rsidR="00DB384D" w:rsidRPr="009752D1" w:rsidRDefault="00DB384D" w:rsidP="009752D1">
      <w:pPr>
        <w:pStyle w:val="Normlndobloku"/>
      </w:pPr>
      <w:r w:rsidRPr="009752D1">
        <w:t>Odporúča sa, ak je to</w:t>
      </w:r>
      <w:r w:rsidR="00EC4B48" w:rsidRPr="009752D1">
        <w:t xml:space="preserve"> z </w:t>
      </w:r>
      <w:r w:rsidRPr="009752D1">
        <w:t xml:space="preserve">medicínskeho hľadiska vhodné, pri začatí liečby </w:t>
      </w:r>
      <w:r w:rsidR="00C5369B">
        <w:t xml:space="preserve">liekom </w:t>
      </w:r>
      <w:r w:rsidR="00036779" w:rsidRPr="009752D1">
        <w:t>MEDORISPER</w:t>
      </w:r>
      <w:r w:rsidR="00666BFF" w:rsidRPr="009752D1">
        <w:t xml:space="preserve"> </w:t>
      </w:r>
      <w:r w:rsidRPr="009752D1">
        <w:t>predchádzajúcu liečbu postupne vysadzovať. Pri zmene liečby</w:t>
      </w:r>
      <w:r w:rsidR="00EC4B48" w:rsidRPr="009752D1">
        <w:t xml:space="preserve"> z </w:t>
      </w:r>
      <w:r w:rsidRPr="009752D1">
        <w:t>depotných antipsychotík, ak je to</w:t>
      </w:r>
      <w:r w:rsidR="00666BFF" w:rsidRPr="009752D1">
        <w:t xml:space="preserve"> </w:t>
      </w:r>
      <w:r w:rsidRPr="009752D1">
        <w:t xml:space="preserve">medicínsky vhodné, sa odporúča začať liečbu </w:t>
      </w:r>
      <w:r w:rsidR="00C5369B">
        <w:t xml:space="preserve">liekom </w:t>
      </w:r>
      <w:r w:rsidR="00036779" w:rsidRPr="009752D1">
        <w:t>MEDORISPER</w:t>
      </w:r>
      <w:r w:rsidRPr="009752D1">
        <w:t xml:space="preserve"> namiesto podania plánovanej</w:t>
      </w:r>
      <w:r w:rsidR="00666BFF" w:rsidRPr="009752D1">
        <w:t xml:space="preserve"> </w:t>
      </w:r>
      <w:r w:rsidRPr="009752D1">
        <w:t>injekcie. Potreba pokračovať</w:t>
      </w:r>
      <w:r w:rsidR="00EC4B48" w:rsidRPr="009752D1">
        <w:t xml:space="preserve"> v </w:t>
      </w:r>
      <w:r w:rsidRPr="009752D1">
        <w:t>súčasnej liečbe antiparkinsonikami sa má opakovane prehodnocovať.</w:t>
      </w:r>
    </w:p>
    <w:p w:rsidR="005B7D6E" w:rsidRPr="009752D1" w:rsidRDefault="005B7D6E" w:rsidP="009752D1">
      <w:pPr>
        <w:pStyle w:val="Normlndobloku"/>
      </w:pPr>
    </w:p>
    <w:p w:rsidR="007A7593" w:rsidRPr="009752D1" w:rsidRDefault="007A7593" w:rsidP="009752D1">
      <w:pPr>
        <w:pStyle w:val="Styl2"/>
        <w:spacing w:before="0" w:after="0"/>
        <w:rPr>
          <w:noProof w:val="0"/>
          <w:lang w:val="sk-SK"/>
        </w:rPr>
      </w:pPr>
      <w:r w:rsidRPr="009752D1">
        <w:rPr>
          <w:noProof w:val="0"/>
          <w:lang w:val="sk-SK"/>
        </w:rPr>
        <w:t>Kontraindikácie</w:t>
      </w:r>
    </w:p>
    <w:p w:rsidR="005B7D6E" w:rsidRPr="009752D1" w:rsidRDefault="005B7D6E" w:rsidP="009752D1">
      <w:pPr>
        <w:pStyle w:val="Normlndobloku"/>
      </w:pPr>
    </w:p>
    <w:p w:rsidR="007A7593" w:rsidRPr="009752D1" w:rsidRDefault="007A7593" w:rsidP="005B7D6E">
      <w:pPr>
        <w:pStyle w:val="Normlndobloku"/>
      </w:pPr>
      <w:r w:rsidRPr="009752D1">
        <w:t xml:space="preserve">Precitlivenosť na liečivo alebo </w:t>
      </w:r>
      <w:r w:rsidR="006146B2">
        <w:t>na ktorúkoľvek</w:t>
      </w:r>
      <w:r w:rsidR="00EC4B48" w:rsidRPr="009752D1">
        <w:t xml:space="preserve"> z </w:t>
      </w:r>
      <w:r w:rsidRPr="009752D1">
        <w:t>pomocných látok</w:t>
      </w:r>
      <w:r w:rsidR="00982337" w:rsidRPr="009752D1">
        <w:t xml:space="preserve"> uvedených</w:t>
      </w:r>
      <w:r w:rsidR="00EC4B48" w:rsidRPr="009752D1">
        <w:t xml:space="preserve"> v</w:t>
      </w:r>
      <w:r w:rsidR="00B328F5" w:rsidRPr="009752D1">
        <w:t> </w:t>
      </w:r>
      <w:r w:rsidR="00982337" w:rsidRPr="009752D1">
        <w:t>časti</w:t>
      </w:r>
      <w:r w:rsidR="00B328F5" w:rsidRPr="009752D1">
        <w:t> </w:t>
      </w:r>
      <w:r w:rsidR="00982337" w:rsidRPr="009752D1">
        <w:t>6.1</w:t>
      </w:r>
      <w:r w:rsidRPr="009752D1">
        <w:t>.</w:t>
      </w:r>
    </w:p>
    <w:p w:rsidR="005B7D6E" w:rsidRPr="009752D1" w:rsidRDefault="005B7D6E" w:rsidP="009752D1">
      <w:pPr>
        <w:pStyle w:val="Normlndobloku"/>
      </w:pPr>
    </w:p>
    <w:p w:rsidR="007A7593" w:rsidRPr="009752D1" w:rsidRDefault="007A7593" w:rsidP="009752D1">
      <w:pPr>
        <w:pStyle w:val="Styl2"/>
        <w:spacing w:before="0" w:after="0"/>
        <w:rPr>
          <w:noProof w:val="0"/>
          <w:lang w:val="sk-SK"/>
        </w:rPr>
      </w:pPr>
      <w:r w:rsidRPr="009752D1">
        <w:rPr>
          <w:noProof w:val="0"/>
          <w:lang w:val="sk-SK"/>
        </w:rPr>
        <w:t>Osobitné upozornenia</w:t>
      </w:r>
      <w:r w:rsidR="00EC4B48" w:rsidRPr="009752D1">
        <w:rPr>
          <w:noProof w:val="0"/>
          <w:lang w:val="sk-SK"/>
        </w:rPr>
        <w:t xml:space="preserve"> a </w:t>
      </w:r>
      <w:r w:rsidRPr="009752D1">
        <w:rPr>
          <w:noProof w:val="0"/>
          <w:lang w:val="sk-SK"/>
        </w:rPr>
        <w:t>opatrenia pri používaní</w:t>
      </w:r>
    </w:p>
    <w:p w:rsidR="005B7D6E" w:rsidRPr="009752D1" w:rsidRDefault="005B7D6E" w:rsidP="009752D1">
      <w:pPr>
        <w:pStyle w:val="Styl3"/>
      </w:pPr>
    </w:p>
    <w:p w:rsidR="00AF005D" w:rsidRPr="009752D1" w:rsidRDefault="00AF005D" w:rsidP="009752D1">
      <w:pPr>
        <w:pStyle w:val="Styl3"/>
      </w:pPr>
      <w:r w:rsidRPr="009752D1">
        <w:t>Starší pacienti</w:t>
      </w:r>
      <w:r w:rsidR="00EC4B48" w:rsidRPr="009752D1">
        <w:t xml:space="preserve"> s </w:t>
      </w:r>
      <w:r w:rsidRPr="009752D1">
        <w:t>demenciou</w:t>
      </w:r>
    </w:p>
    <w:p w:rsidR="00B17DF7" w:rsidRDefault="00C5369B">
      <w:pPr>
        <w:pStyle w:val="Styl4"/>
      </w:pPr>
      <w:r>
        <w:t>Zvýšená úmrtnosť u starších ľudí s demenciou</w:t>
      </w:r>
    </w:p>
    <w:p w:rsidR="00CE510D" w:rsidRPr="009752D1" w:rsidRDefault="00C5369B" w:rsidP="003C7B4C">
      <w:pPr>
        <w:pStyle w:val="Normlndobloku"/>
        <w:spacing w:after="120"/>
      </w:pPr>
      <w:r>
        <w:t xml:space="preserve">Pri </w:t>
      </w:r>
      <w:r w:rsidR="00D47144" w:rsidRPr="009752D1">
        <w:t>meta-analýze 1</w:t>
      </w:r>
      <w:r w:rsidR="00EC4B48" w:rsidRPr="009752D1">
        <w:t>7 </w:t>
      </w:r>
      <w:r w:rsidR="00D47144" w:rsidRPr="009752D1">
        <w:t xml:space="preserve">kontrolovaných klinických štúdii atypických antipsychotík vrátane </w:t>
      </w:r>
      <w:r w:rsidR="003A4AC1">
        <w:t>risperidón</w:t>
      </w:r>
      <w:r>
        <w:t xml:space="preserve">u bola </w:t>
      </w:r>
      <w:r w:rsidRPr="0086512A">
        <w:t>u</w:t>
      </w:r>
      <w:r>
        <w:t> </w:t>
      </w:r>
      <w:r w:rsidRPr="0086512A">
        <w:t>starších pacientov s</w:t>
      </w:r>
      <w:r>
        <w:t> </w:t>
      </w:r>
      <w:r w:rsidRPr="0086512A">
        <w:t>demenciou liečených atypickými antipsychotikami zvýšená mortalita v</w:t>
      </w:r>
      <w:r>
        <w:t> </w:t>
      </w:r>
      <w:r w:rsidRPr="0086512A">
        <w:t>porovnaní s</w:t>
      </w:r>
      <w:r>
        <w:t> </w:t>
      </w:r>
      <w:r w:rsidRPr="0086512A">
        <w:t>placebom</w:t>
      </w:r>
      <w:r w:rsidRPr="009752D1">
        <w:t>.</w:t>
      </w:r>
      <w:r w:rsidR="00EC4B48" w:rsidRPr="009752D1">
        <w:t xml:space="preserve"> </w:t>
      </w:r>
      <w:r w:rsidR="00016D3C" w:rsidRPr="009752D1">
        <w:t>V</w:t>
      </w:r>
      <w:r w:rsidR="00EC4B48" w:rsidRPr="009752D1">
        <w:t> </w:t>
      </w:r>
      <w:r w:rsidR="00D47144" w:rsidRPr="009752D1">
        <w:t>klinických štúdiách kontrolovaných placebom</w:t>
      </w:r>
      <w:r w:rsidR="00EC4B48" w:rsidRPr="009752D1">
        <w:t xml:space="preserve"> s </w:t>
      </w:r>
      <w:r w:rsidR="003A4AC1">
        <w:t>risperidón</w:t>
      </w:r>
      <w:r>
        <w:t>om</w:t>
      </w:r>
      <w:r w:rsidR="00D47144" w:rsidRPr="009752D1">
        <w:t xml:space="preserve"> bola</w:t>
      </w:r>
      <w:r w:rsidR="00EC4B48" w:rsidRPr="009752D1">
        <w:t xml:space="preserve"> u </w:t>
      </w:r>
      <w:r w:rsidR="00D47144" w:rsidRPr="009752D1">
        <w:t>tejto populácie incidencia mortality 4,</w:t>
      </w:r>
      <w:r w:rsidR="00EC4B48" w:rsidRPr="009752D1">
        <w:t>0 </w:t>
      </w:r>
      <w:r w:rsidR="00A475F5" w:rsidRPr="009752D1">
        <w:t>%</w:t>
      </w:r>
      <w:r w:rsidR="00EC4B48" w:rsidRPr="009752D1">
        <w:t xml:space="preserve"> u </w:t>
      </w:r>
      <w:r w:rsidR="00D47144" w:rsidRPr="009752D1">
        <w:t xml:space="preserve">pacientov liečených </w:t>
      </w:r>
      <w:r w:rsidR="003A4AC1">
        <w:t>risperidón</w:t>
      </w:r>
      <w:r>
        <w:t>om</w:t>
      </w:r>
      <w:r w:rsidR="00EC4B48" w:rsidRPr="009752D1">
        <w:t xml:space="preserve"> v </w:t>
      </w:r>
      <w:r w:rsidR="00D47144" w:rsidRPr="009752D1">
        <w:t>porovna</w:t>
      </w:r>
      <w:r w:rsidR="00F71992" w:rsidRPr="009752D1">
        <w:t>ní</w:t>
      </w:r>
      <w:r w:rsidR="00EC4B48" w:rsidRPr="009752D1">
        <w:t xml:space="preserve"> s </w:t>
      </w:r>
      <w:r w:rsidR="00D47144" w:rsidRPr="009752D1">
        <w:t>3,</w:t>
      </w:r>
      <w:r w:rsidR="00EC4B48" w:rsidRPr="009752D1">
        <w:t>1 </w:t>
      </w:r>
      <w:r w:rsidR="00A475F5" w:rsidRPr="009752D1">
        <w:t>%</w:t>
      </w:r>
      <w:r w:rsidR="00EC4B48" w:rsidRPr="009752D1">
        <w:t xml:space="preserve"> u </w:t>
      </w:r>
      <w:r w:rsidR="00D47144" w:rsidRPr="009752D1">
        <w:t xml:space="preserve">skupiny </w:t>
      </w:r>
      <w:r w:rsidR="00A21CD9" w:rsidRPr="009752D1">
        <w:t>s</w:t>
      </w:r>
      <w:r>
        <w:t> </w:t>
      </w:r>
      <w:r w:rsidR="00D47144" w:rsidRPr="009752D1">
        <w:t>placeb</w:t>
      </w:r>
      <w:r w:rsidR="00F71992" w:rsidRPr="009752D1">
        <w:t>o</w:t>
      </w:r>
      <w:r w:rsidR="00D47144" w:rsidRPr="009752D1">
        <w:t>m. Pom</w:t>
      </w:r>
      <w:r w:rsidR="00F71992" w:rsidRPr="009752D1">
        <w:t>e</w:t>
      </w:r>
      <w:r w:rsidR="00D47144" w:rsidRPr="009752D1">
        <w:t>r odds ratio (95</w:t>
      </w:r>
      <w:r>
        <w:t> </w:t>
      </w:r>
      <w:r w:rsidR="00D47144" w:rsidRPr="009752D1">
        <w:t xml:space="preserve">% interval </w:t>
      </w:r>
      <w:r w:rsidR="00F71992" w:rsidRPr="009752D1">
        <w:t>spoľahlivosti</w:t>
      </w:r>
      <w:r w:rsidR="00D47144" w:rsidRPr="009752D1">
        <w:t>) b</w:t>
      </w:r>
      <w:r w:rsidR="00F71992" w:rsidRPr="009752D1">
        <w:t>o</w:t>
      </w:r>
      <w:r w:rsidR="00D47144" w:rsidRPr="009752D1">
        <w:t>l 1,2</w:t>
      </w:r>
      <w:r w:rsidR="00EC4B48" w:rsidRPr="009752D1">
        <w:t>1 </w:t>
      </w:r>
      <w:r w:rsidR="00D47144" w:rsidRPr="009752D1">
        <w:t>(0,7, 2,1). Pr</w:t>
      </w:r>
      <w:r w:rsidR="00F71992" w:rsidRPr="009752D1">
        <w:t>ie</w:t>
      </w:r>
      <w:r w:rsidR="00D47144" w:rsidRPr="009752D1">
        <w:t>m</w:t>
      </w:r>
      <w:r w:rsidR="00F71992" w:rsidRPr="009752D1">
        <w:t>e</w:t>
      </w:r>
      <w:r w:rsidR="00D47144" w:rsidRPr="009752D1">
        <w:t>rný v</w:t>
      </w:r>
      <w:r w:rsidR="00F71992" w:rsidRPr="009752D1">
        <w:t>e</w:t>
      </w:r>
      <w:r w:rsidR="00D47144" w:rsidRPr="009752D1">
        <w:t>k pacient</w:t>
      </w:r>
      <w:r w:rsidR="00F71992" w:rsidRPr="009752D1">
        <w:t>ov</w:t>
      </w:r>
      <w:r w:rsidR="00D47144" w:rsidRPr="009752D1">
        <w:t>, kt</w:t>
      </w:r>
      <w:r w:rsidR="00F71992" w:rsidRPr="009752D1">
        <w:t>orí</w:t>
      </w:r>
      <w:r w:rsidR="00D47144" w:rsidRPr="009752D1">
        <w:t xml:space="preserve"> z</w:t>
      </w:r>
      <w:r w:rsidR="00F71992" w:rsidRPr="009752D1">
        <w:t>o</w:t>
      </w:r>
      <w:r w:rsidR="00D47144" w:rsidRPr="009752D1">
        <w:t>m</w:t>
      </w:r>
      <w:r w:rsidR="00F71992" w:rsidRPr="009752D1">
        <w:t>r</w:t>
      </w:r>
      <w:r w:rsidR="00D47144" w:rsidRPr="009752D1">
        <w:t>eli, b</w:t>
      </w:r>
      <w:r w:rsidR="00F71992" w:rsidRPr="009752D1">
        <w:t>o</w:t>
      </w:r>
      <w:r w:rsidR="00D47144" w:rsidRPr="009752D1">
        <w:t>l 8</w:t>
      </w:r>
      <w:r w:rsidR="00EC4B48" w:rsidRPr="009752D1">
        <w:t>6 </w:t>
      </w:r>
      <w:r>
        <w:t>rokov</w:t>
      </w:r>
      <w:r w:rsidR="00D47144" w:rsidRPr="009752D1">
        <w:t xml:space="preserve"> (</w:t>
      </w:r>
      <w:r w:rsidR="001C6A76" w:rsidRPr="009752D1">
        <w:t>rozpätie</w:t>
      </w:r>
      <w:r w:rsidR="00D47144" w:rsidRPr="009752D1">
        <w:t xml:space="preserve"> 67</w:t>
      </w:r>
      <w:r w:rsidR="005D2119" w:rsidRPr="009752D1">
        <w:t>–</w:t>
      </w:r>
      <w:r w:rsidR="00D47144" w:rsidRPr="009752D1">
        <w:t>100).</w:t>
      </w:r>
      <w:r>
        <w:t xml:space="preserve"> Údaje</w:t>
      </w:r>
      <w:r w:rsidRPr="0086512A">
        <w:t xml:space="preserve"> z</w:t>
      </w:r>
      <w:r>
        <w:t> </w:t>
      </w:r>
      <w:r w:rsidRPr="0086512A">
        <w:t>dvoch veľkých observačných štúdií ukázal</w:t>
      </w:r>
      <w:r>
        <w:t>i</w:t>
      </w:r>
      <w:r w:rsidRPr="0086512A">
        <w:t>, že starší ľudia s</w:t>
      </w:r>
      <w:r>
        <w:t> </w:t>
      </w:r>
      <w:r w:rsidRPr="0086512A">
        <w:t>demenciou, ktorí sú</w:t>
      </w:r>
      <w:r>
        <w:t xml:space="preserve"> </w:t>
      </w:r>
      <w:r w:rsidRPr="0086512A">
        <w:t>liečení konvenčn</w:t>
      </w:r>
      <w:r>
        <w:t>ými antipsychotikami</w:t>
      </w:r>
      <w:r w:rsidRPr="0086512A">
        <w:t xml:space="preserve"> </w:t>
      </w:r>
      <w:r>
        <w:t xml:space="preserve">majú </w:t>
      </w:r>
      <w:r w:rsidRPr="0086512A">
        <w:t>tiež  miern</w:t>
      </w:r>
      <w:r>
        <w:t>e</w:t>
      </w:r>
      <w:r w:rsidRPr="0086512A">
        <w:t xml:space="preserve"> zvýšen</w:t>
      </w:r>
      <w:r>
        <w:t>ie</w:t>
      </w:r>
      <w:r w:rsidRPr="0086512A">
        <w:t xml:space="preserve"> rizika úmrtia v</w:t>
      </w:r>
      <w:r>
        <w:t> </w:t>
      </w:r>
      <w:r w:rsidRPr="0086512A">
        <w:t>porovnaní s</w:t>
      </w:r>
      <w:r>
        <w:t> </w:t>
      </w:r>
      <w:r w:rsidRPr="0086512A">
        <w:t>tými, ktorí nie sú liečení</w:t>
      </w:r>
      <w:r>
        <w:t>.</w:t>
      </w:r>
      <w:r w:rsidRPr="0086512A">
        <w:t xml:space="preserve"> </w:t>
      </w:r>
      <w:r>
        <w:t>Nee</w:t>
      </w:r>
      <w:r w:rsidRPr="0086512A">
        <w:t xml:space="preserve">xistuje dostatok údajov pre </w:t>
      </w:r>
      <w:r>
        <w:t xml:space="preserve">spoľahlivý </w:t>
      </w:r>
      <w:r w:rsidRPr="0086512A">
        <w:t xml:space="preserve">odhad presnej </w:t>
      </w:r>
      <w:r>
        <w:t>miery</w:t>
      </w:r>
      <w:r w:rsidRPr="0086512A">
        <w:t xml:space="preserve"> rizika </w:t>
      </w:r>
      <w:r>
        <w:t>a nie sú</w:t>
      </w:r>
      <w:r w:rsidRPr="0086512A">
        <w:t xml:space="preserve"> znám</w:t>
      </w:r>
      <w:r>
        <w:t>e príčiny zvýšeného rizika</w:t>
      </w:r>
      <w:r w:rsidRPr="0086512A">
        <w:t>.</w:t>
      </w:r>
      <w:r>
        <w:t xml:space="preserve"> Nie je objasnená m</w:t>
      </w:r>
      <w:r w:rsidRPr="00D52F8F">
        <w:t>iera zvýšenia úmrtnosti v</w:t>
      </w:r>
      <w:r>
        <w:t> observačných</w:t>
      </w:r>
      <w:r w:rsidRPr="00D52F8F">
        <w:t xml:space="preserve"> štúdiách </w:t>
      </w:r>
      <w:r>
        <w:t xml:space="preserve">nakoľko </w:t>
      </w:r>
      <w:r w:rsidRPr="00D52F8F">
        <w:t>môže byť pripísaná antipsychotikám</w:t>
      </w:r>
      <w:r>
        <w:t xml:space="preserve"> </w:t>
      </w:r>
      <w:r w:rsidRPr="00D52F8F">
        <w:t>a</w:t>
      </w:r>
      <w:r>
        <w:t> </w:t>
      </w:r>
      <w:r w:rsidRPr="00D52F8F">
        <w:t>nie niektorým vlastnostiam pacienta</w:t>
      </w:r>
      <w:r>
        <w:t>.</w:t>
      </w:r>
    </w:p>
    <w:p w:rsidR="005B7D6E" w:rsidRPr="009752D1" w:rsidRDefault="005B7D6E" w:rsidP="009752D1">
      <w:pPr>
        <w:pStyle w:val="Styl4"/>
      </w:pPr>
    </w:p>
    <w:p w:rsidR="00AF005D" w:rsidRPr="009752D1" w:rsidRDefault="00AF005D" w:rsidP="009752D1">
      <w:pPr>
        <w:pStyle w:val="Styl4"/>
      </w:pPr>
      <w:r w:rsidRPr="009752D1">
        <w:t>Sú</w:t>
      </w:r>
      <w:r w:rsidR="00B83A37">
        <w:t>bežné</w:t>
      </w:r>
      <w:r w:rsidRPr="009752D1">
        <w:t xml:space="preserve"> užívanie</w:t>
      </w:r>
      <w:r w:rsidR="00EC4B48" w:rsidRPr="009752D1">
        <w:t xml:space="preserve"> s </w:t>
      </w:r>
      <w:r w:rsidRPr="009752D1">
        <w:t>furosemidom</w:t>
      </w:r>
    </w:p>
    <w:p w:rsidR="00E73CDB" w:rsidRPr="009752D1" w:rsidRDefault="00AF005D" w:rsidP="009752D1">
      <w:pPr>
        <w:pStyle w:val="Normlndobloku"/>
      </w:pPr>
      <w:r w:rsidRPr="009752D1">
        <w:t>V</w:t>
      </w:r>
      <w:r w:rsidR="00C5369B">
        <w:t> </w:t>
      </w:r>
      <w:r w:rsidRPr="009752D1">
        <w:t xml:space="preserve">placebom kontrolovanej </w:t>
      </w:r>
      <w:r w:rsidR="00E73CDB" w:rsidRPr="009752D1">
        <w:t>štúdii</w:t>
      </w:r>
      <w:r w:rsidR="00EC4B48" w:rsidRPr="009752D1">
        <w:t xml:space="preserve"> s </w:t>
      </w:r>
      <w:r w:rsidRPr="009752D1">
        <w:t xml:space="preserve">liekom </w:t>
      </w:r>
      <w:r w:rsidR="009A2DCF" w:rsidRPr="009752D1">
        <w:t>MEDORISPER</w:t>
      </w:r>
      <w:r w:rsidR="00EC4B48" w:rsidRPr="009752D1">
        <w:t xml:space="preserve"> u </w:t>
      </w:r>
      <w:r w:rsidRPr="009752D1">
        <w:t>starších pacientov</w:t>
      </w:r>
      <w:r w:rsidR="00EC4B48" w:rsidRPr="009752D1">
        <w:t xml:space="preserve"> s </w:t>
      </w:r>
      <w:r w:rsidRPr="009752D1">
        <w:t>demenciou bola</w:t>
      </w:r>
      <w:r w:rsidR="00C94154" w:rsidRPr="009752D1">
        <w:t xml:space="preserve"> </w:t>
      </w:r>
      <w:r w:rsidRPr="009752D1">
        <w:t>sú</w:t>
      </w:r>
      <w:r w:rsidR="00773446">
        <w:t>bežná</w:t>
      </w:r>
      <w:r w:rsidRPr="009752D1">
        <w:t xml:space="preserve"> liečba</w:t>
      </w:r>
      <w:r w:rsidR="00EC4B48" w:rsidRPr="009752D1">
        <w:t xml:space="preserve"> s </w:t>
      </w:r>
      <w:r w:rsidRPr="009752D1">
        <w:t>furosemidom</w:t>
      </w:r>
      <w:r w:rsidR="00EC4B48" w:rsidRPr="009752D1">
        <w:t xml:space="preserve"> a </w:t>
      </w:r>
      <w:r w:rsidR="003A4AC1">
        <w:t>risperidón</w:t>
      </w:r>
      <w:r w:rsidRPr="009752D1">
        <w:t>om spojená</w:t>
      </w:r>
      <w:r w:rsidR="00EC4B48" w:rsidRPr="009752D1">
        <w:t xml:space="preserve"> s </w:t>
      </w:r>
      <w:r w:rsidRPr="009752D1">
        <w:t>vyššou mortalitou (7,</w:t>
      </w:r>
      <w:r w:rsidR="00EC4B48" w:rsidRPr="009752D1">
        <w:t>3 </w:t>
      </w:r>
      <w:r w:rsidR="00A475F5" w:rsidRPr="009752D1">
        <w:t>%</w:t>
      </w:r>
      <w:r w:rsidRPr="009752D1">
        <w:t>; priemerný vek 8</w:t>
      </w:r>
      <w:r w:rsidR="00EC4B48" w:rsidRPr="009752D1">
        <w:t>9 </w:t>
      </w:r>
      <w:r w:rsidRPr="009752D1">
        <w:t>rokov,</w:t>
      </w:r>
      <w:r w:rsidR="00EC4B48" w:rsidRPr="009752D1">
        <w:t xml:space="preserve"> v </w:t>
      </w:r>
      <w:r w:rsidRPr="009752D1">
        <w:t>rozsahu 75</w:t>
      </w:r>
      <w:r w:rsidR="00C5369B">
        <w:t> </w:t>
      </w:r>
      <w:r w:rsidR="005D2119" w:rsidRPr="009752D1">
        <w:t>–</w:t>
      </w:r>
      <w:r w:rsidR="00C5369B">
        <w:t> </w:t>
      </w:r>
      <w:r w:rsidRPr="009752D1">
        <w:t>97)</w:t>
      </w:r>
      <w:r w:rsidR="00EC4B48" w:rsidRPr="009752D1">
        <w:t xml:space="preserve"> v </w:t>
      </w:r>
      <w:r w:rsidRPr="009752D1">
        <w:t>porovnaní</w:t>
      </w:r>
      <w:r w:rsidR="00EC4B48" w:rsidRPr="009752D1">
        <w:t xml:space="preserve"> s </w:t>
      </w:r>
      <w:r w:rsidRPr="009752D1">
        <w:t xml:space="preserve">liečbou pacientov samotným </w:t>
      </w:r>
      <w:r w:rsidR="003A4AC1">
        <w:t>risperidón</w:t>
      </w:r>
      <w:r w:rsidRPr="009752D1">
        <w:t>om (3,</w:t>
      </w:r>
      <w:r w:rsidR="00EC4B48" w:rsidRPr="009752D1">
        <w:t>1 </w:t>
      </w:r>
      <w:r w:rsidR="00A475F5" w:rsidRPr="009752D1">
        <w:t>%</w:t>
      </w:r>
      <w:r w:rsidRPr="009752D1">
        <w:t>; priemerný</w:t>
      </w:r>
      <w:r w:rsidR="00C94154" w:rsidRPr="009752D1">
        <w:t xml:space="preserve"> </w:t>
      </w:r>
      <w:r w:rsidRPr="009752D1">
        <w:t>vek 8</w:t>
      </w:r>
      <w:r w:rsidR="00EC4B48" w:rsidRPr="009752D1">
        <w:t>4 </w:t>
      </w:r>
      <w:r w:rsidRPr="009752D1">
        <w:t>rokov,</w:t>
      </w:r>
      <w:r w:rsidR="00EC4B48" w:rsidRPr="009752D1">
        <w:t xml:space="preserve"> v </w:t>
      </w:r>
      <w:r w:rsidRPr="009752D1">
        <w:t>rozsahu 70</w:t>
      </w:r>
      <w:r w:rsidR="00C5369B">
        <w:t> </w:t>
      </w:r>
      <w:r w:rsidR="005D2119" w:rsidRPr="009752D1">
        <w:t>–</w:t>
      </w:r>
      <w:r w:rsidR="00C5369B">
        <w:t> </w:t>
      </w:r>
      <w:r w:rsidRPr="009752D1">
        <w:t>96) alebo samotným furosemidom (4,</w:t>
      </w:r>
      <w:r w:rsidR="00EC4B48" w:rsidRPr="009752D1">
        <w:t>1 </w:t>
      </w:r>
      <w:r w:rsidR="00A475F5" w:rsidRPr="009752D1">
        <w:t>%</w:t>
      </w:r>
      <w:r w:rsidRPr="009752D1">
        <w:t>; priemerný vek 8</w:t>
      </w:r>
      <w:r w:rsidR="00EC4B48" w:rsidRPr="009752D1">
        <w:t>0 </w:t>
      </w:r>
      <w:r w:rsidRPr="009752D1">
        <w:t>rokov,</w:t>
      </w:r>
      <w:r w:rsidR="00EC4B48" w:rsidRPr="009752D1">
        <w:t xml:space="preserve"> v </w:t>
      </w:r>
      <w:r w:rsidRPr="009752D1">
        <w:t>rozsahu 67</w:t>
      </w:r>
      <w:r w:rsidR="00C5369B">
        <w:t> </w:t>
      </w:r>
      <w:r w:rsidR="005D2119" w:rsidRPr="009752D1">
        <w:t>–</w:t>
      </w:r>
      <w:r w:rsidR="00C5369B">
        <w:t> </w:t>
      </w:r>
      <w:r w:rsidRPr="009752D1">
        <w:t>90). Zvýšená mortalita</w:t>
      </w:r>
      <w:r w:rsidR="00EC4B48" w:rsidRPr="009752D1">
        <w:t xml:space="preserve"> u </w:t>
      </w:r>
      <w:r w:rsidRPr="009752D1">
        <w:t>pacientov liečených sú</w:t>
      </w:r>
      <w:r w:rsidR="00814068">
        <w:t>bežne</w:t>
      </w:r>
      <w:r w:rsidR="00EC4B48" w:rsidRPr="009752D1">
        <w:t xml:space="preserve"> s </w:t>
      </w:r>
      <w:r w:rsidRPr="009752D1">
        <w:t>furosemidom</w:t>
      </w:r>
      <w:r w:rsidR="00EC4B48" w:rsidRPr="009752D1">
        <w:t xml:space="preserve"> a </w:t>
      </w:r>
      <w:r w:rsidR="003A4AC1">
        <w:t>risperidón</w:t>
      </w:r>
      <w:r w:rsidRPr="009752D1">
        <w:t>om</w:t>
      </w:r>
      <w:r w:rsidR="00C94154" w:rsidRPr="009752D1">
        <w:t xml:space="preserve"> </w:t>
      </w:r>
      <w:r w:rsidRPr="009752D1">
        <w:t>bola pozorovaná</w:t>
      </w:r>
      <w:r w:rsidR="00EC4B48" w:rsidRPr="009752D1">
        <w:t xml:space="preserve"> v </w:t>
      </w:r>
      <w:r w:rsidRPr="009752D1">
        <w:t>dvoch zo štyroch klinických štúdií. Sú</w:t>
      </w:r>
      <w:r w:rsidR="00814068">
        <w:t>bežné</w:t>
      </w:r>
      <w:r w:rsidRPr="009752D1">
        <w:t xml:space="preserve"> užívanie </w:t>
      </w:r>
      <w:r w:rsidR="003A4AC1">
        <w:t>risperidón</w:t>
      </w:r>
      <w:r w:rsidRPr="009752D1">
        <w:t>u</w:t>
      </w:r>
      <w:r w:rsidR="00EC4B48" w:rsidRPr="009752D1">
        <w:t xml:space="preserve"> a </w:t>
      </w:r>
      <w:r w:rsidRPr="009752D1">
        <w:t>iných diuretík</w:t>
      </w:r>
      <w:r w:rsidR="00C94154" w:rsidRPr="009752D1">
        <w:t xml:space="preserve"> </w:t>
      </w:r>
      <w:r w:rsidRPr="009752D1">
        <w:t>(najmä thiazidových diuretík užívaných</w:t>
      </w:r>
      <w:r w:rsidR="00EC4B48" w:rsidRPr="009752D1">
        <w:t xml:space="preserve"> v </w:t>
      </w:r>
      <w:r w:rsidRPr="009752D1">
        <w:t>nízkych dávkach) sa nespájalo</w:t>
      </w:r>
      <w:r w:rsidR="00EC4B48" w:rsidRPr="009752D1">
        <w:t xml:space="preserve"> s </w:t>
      </w:r>
      <w:r w:rsidRPr="009752D1">
        <w:t>podobnými zisteniami.</w:t>
      </w:r>
    </w:p>
    <w:p w:rsidR="005B7D6E" w:rsidRPr="009752D1" w:rsidRDefault="005B7D6E" w:rsidP="009752D1">
      <w:pPr>
        <w:pStyle w:val="Normlndobloku"/>
      </w:pPr>
    </w:p>
    <w:p w:rsidR="00D14E1F" w:rsidRPr="009752D1" w:rsidRDefault="00F71992" w:rsidP="009752D1">
      <w:pPr>
        <w:pStyle w:val="Normlndobloku"/>
      </w:pPr>
      <w:r w:rsidRPr="009752D1">
        <w:t>Nezistili sa žiadne patofyziologické mechanizmy, ktoré by jasne vysvetľovali tento nález,</w:t>
      </w:r>
      <w:r w:rsidR="00EC4B48" w:rsidRPr="009752D1">
        <w:t xml:space="preserve"> a </w:t>
      </w:r>
      <w:r w:rsidRPr="009752D1">
        <w:t>nepozoroval sa žiadny zodpovedajúci mechanizmus vedúci k</w:t>
      </w:r>
      <w:r w:rsidR="00C5369B">
        <w:t> </w:t>
      </w:r>
      <w:r w:rsidRPr="009752D1">
        <w:t>úmrtiu. Aj napriek tomu, je potrebná opatrnosť</w:t>
      </w:r>
      <w:r w:rsidR="00EC4B48" w:rsidRPr="009752D1">
        <w:t xml:space="preserve"> a </w:t>
      </w:r>
      <w:r w:rsidRPr="009752D1">
        <w:t>pred rozhodnutím, či danú kombináciu použiť, sa má zvážiť pomer rizika</w:t>
      </w:r>
      <w:r w:rsidR="00EC4B48" w:rsidRPr="009752D1">
        <w:t xml:space="preserve"> a </w:t>
      </w:r>
      <w:r w:rsidRPr="009752D1">
        <w:t>prínosu.</w:t>
      </w:r>
    </w:p>
    <w:p w:rsidR="00F71992" w:rsidRPr="009752D1" w:rsidRDefault="00F71992" w:rsidP="009752D1">
      <w:pPr>
        <w:pStyle w:val="Normlndobloku"/>
      </w:pPr>
      <w:r w:rsidRPr="009752D1">
        <w:t>U</w:t>
      </w:r>
      <w:r w:rsidR="00C5369B">
        <w:t> </w:t>
      </w:r>
      <w:r w:rsidRPr="009752D1">
        <w:t>pacientov liečených inými diuretikami</w:t>
      </w:r>
      <w:r w:rsidR="00EC4B48" w:rsidRPr="009752D1">
        <w:t xml:space="preserve"> v </w:t>
      </w:r>
      <w:r w:rsidRPr="009752D1">
        <w:t>kombinácii</w:t>
      </w:r>
      <w:r w:rsidR="00EC4B48" w:rsidRPr="009752D1">
        <w:t xml:space="preserve"> s </w:t>
      </w:r>
      <w:r w:rsidR="003A4AC1">
        <w:t>risperidón</w:t>
      </w:r>
      <w:r w:rsidRPr="009752D1">
        <w:t>om sa mortalita nezvýšila. Bez ohľadu na liečbu, dehydratácia bola celkovým rizikovým faktorom mortality, preto</w:t>
      </w:r>
      <w:r w:rsidR="00EC4B48" w:rsidRPr="009752D1">
        <w:t xml:space="preserve"> u </w:t>
      </w:r>
      <w:r w:rsidRPr="009752D1">
        <w:t>starších pacientov</w:t>
      </w:r>
      <w:r w:rsidR="00EC4B48" w:rsidRPr="009752D1">
        <w:t xml:space="preserve"> s </w:t>
      </w:r>
      <w:r w:rsidRPr="009752D1">
        <w:t>demenciou je potrebné jej predísť.</w:t>
      </w:r>
    </w:p>
    <w:p w:rsidR="005B7D6E" w:rsidRPr="009752D1" w:rsidRDefault="005B7D6E" w:rsidP="009752D1">
      <w:pPr>
        <w:pStyle w:val="Styl3"/>
      </w:pPr>
    </w:p>
    <w:p w:rsidR="00AF005D" w:rsidRPr="009752D1" w:rsidRDefault="00AF005D" w:rsidP="009752D1">
      <w:pPr>
        <w:pStyle w:val="Styl3"/>
      </w:pPr>
      <w:r w:rsidRPr="009752D1">
        <w:t>Cerebrovaskulárne nežiaduce účinky (CVAE)</w:t>
      </w:r>
    </w:p>
    <w:p w:rsidR="00CE6A20" w:rsidRPr="009752D1" w:rsidRDefault="00C5369B" w:rsidP="009752D1">
      <w:pPr>
        <w:pStyle w:val="Normlndobloku"/>
      </w:pPr>
      <w:r>
        <w:t>Pri niektorých atypických antipsychotikách bolo zaznamenané v randomizovaných placebom kontrolovaných klinických štúdiách u pacientov s demenciou približne 3</w:t>
      </w:r>
      <w:r w:rsidRPr="009752D1">
        <w:t>–</w:t>
      </w:r>
      <w:r>
        <w:t>násobné zvýšenie rizika srdcovo-cievnych príhod.</w:t>
      </w:r>
      <w:r w:rsidR="00AF005D" w:rsidRPr="009752D1">
        <w:t xml:space="preserve"> Spoločné údaje zo šiestich placebom kontrolovaných štúdií </w:t>
      </w:r>
      <w:r w:rsidR="0044339A">
        <w:t>s </w:t>
      </w:r>
      <w:r w:rsidR="003A4AC1">
        <w:t>risperidón</w:t>
      </w:r>
      <w:r w:rsidR="0044339A">
        <w:t xml:space="preserve">om </w:t>
      </w:r>
      <w:r w:rsidR="00AF005D" w:rsidRPr="009752D1">
        <w:t>hlavne</w:t>
      </w:r>
      <w:r w:rsidR="00EC4B48" w:rsidRPr="009752D1">
        <w:t xml:space="preserve"> u </w:t>
      </w:r>
      <w:r w:rsidR="00AF005D" w:rsidRPr="009752D1">
        <w:t>starších pacientov (&gt;6</w:t>
      </w:r>
      <w:r w:rsidR="00EC4B48" w:rsidRPr="009752D1">
        <w:t>5 </w:t>
      </w:r>
      <w:r w:rsidR="00AF005D" w:rsidRPr="009752D1">
        <w:t>rokov)</w:t>
      </w:r>
      <w:r w:rsidR="00EC4B48" w:rsidRPr="009752D1">
        <w:t xml:space="preserve"> s </w:t>
      </w:r>
      <w:r w:rsidR="00AF005D" w:rsidRPr="009752D1">
        <w:t>demenciou preukázali, že CVAE (závažné</w:t>
      </w:r>
      <w:r w:rsidR="00EC4B48" w:rsidRPr="009752D1">
        <w:t xml:space="preserve"> a </w:t>
      </w:r>
      <w:r w:rsidR="00AF005D" w:rsidRPr="009752D1">
        <w:t>nezávažné,</w:t>
      </w:r>
      <w:r w:rsidR="008179D5" w:rsidRPr="009752D1">
        <w:t xml:space="preserve"> </w:t>
      </w:r>
      <w:r w:rsidR="00AF005D" w:rsidRPr="009752D1">
        <w:t>kombinované) sa vyskytli</w:t>
      </w:r>
      <w:r w:rsidR="00EC4B48" w:rsidRPr="009752D1">
        <w:t xml:space="preserve"> u </w:t>
      </w:r>
      <w:r w:rsidR="00AF005D" w:rsidRPr="009752D1">
        <w:t>3,</w:t>
      </w:r>
      <w:r w:rsidR="00EC4B48" w:rsidRPr="009752D1">
        <w:t>3 </w:t>
      </w:r>
      <w:r w:rsidR="00A475F5" w:rsidRPr="009752D1">
        <w:t>%</w:t>
      </w:r>
      <w:r w:rsidR="00AF005D" w:rsidRPr="009752D1">
        <w:t xml:space="preserve"> (33/1009) pacientov liečených </w:t>
      </w:r>
      <w:r w:rsidR="003A4AC1">
        <w:t>risperidón</w:t>
      </w:r>
      <w:r w:rsidR="00AF005D" w:rsidRPr="009752D1">
        <w:t>om</w:t>
      </w:r>
      <w:r w:rsidR="00EC4B48" w:rsidRPr="009752D1">
        <w:t xml:space="preserve"> a</w:t>
      </w:r>
      <w:r w:rsidR="00B328F5" w:rsidRPr="009752D1">
        <w:t> </w:t>
      </w:r>
      <w:r w:rsidR="00EC4B48" w:rsidRPr="009752D1">
        <w:t>u </w:t>
      </w:r>
      <w:r w:rsidR="00AF005D" w:rsidRPr="009752D1">
        <w:t>1,</w:t>
      </w:r>
      <w:r w:rsidR="00EC4B48" w:rsidRPr="009752D1">
        <w:t>2 </w:t>
      </w:r>
      <w:r w:rsidR="00A475F5" w:rsidRPr="009752D1">
        <w:t>%</w:t>
      </w:r>
      <w:r w:rsidR="00AF005D" w:rsidRPr="009752D1">
        <w:t xml:space="preserve"> (8/712)</w:t>
      </w:r>
      <w:r w:rsidR="008179D5" w:rsidRPr="009752D1">
        <w:t xml:space="preserve"> </w:t>
      </w:r>
      <w:r w:rsidR="00AF005D" w:rsidRPr="009752D1">
        <w:t xml:space="preserve">pacientov </w:t>
      </w:r>
      <w:r w:rsidR="00A21CD9" w:rsidRPr="009752D1">
        <w:t>s</w:t>
      </w:r>
      <w:r w:rsidR="0044339A">
        <w:t> </w:t>
      </w:r>
      <w:r w:rsidR="00AF005D" w:rsidRPr="009752D1">
        <w:t>placebom. Miera pravdepodobnosti (95</w:t>
      </w:r>
      <w:r w:rsidR="0044339A">
        <w:t> </w:t>
      </w:r>
      <w:r w:rsidR="00AF005D" w:rsidRPr="009752D1">
        <w:t>% presný interval spoľahlivosti) bola 2,9</w:t>
      </w:r>
      <w:r w:rsidR="00EC4B48" w:rsidRPr="009752D1">
        <w:t>6 </w:t>
      </w:r>
      <w:r w:rsidR="00AF005D" w:rsidRPr="009752D1">
        <w:t>(1,34; 7,50). Mechanizmus tohto rizika nie je známy. Nemožno vylúčiť zvýšené riziko</w:t>
      </w:r>
      <w:r w:rsidR="00EC4B48" w:rsidRPr="009752D1">
        <w:t xml:space="preserve"> u </w:t>
      </w:r>
      <w:r w:rsidR="00AF005D" w:rsidRPr="009752D1">
        <w:t>iných</w:t>
      </w:r>
      <w:r w:rsidR="008179D5" w:rsidRPr="009752D1">
        <w:t xml:space="preserve"> </w:t>
      </w:r>
      <w:r w:rsidR="00AF005D" w:rsidRPr="009752D1">
        <w:t>antipsychotík alebo</w:t>
      </w:r>
      <w:r w:rsidR="00EC4B48" w:rsidRPr="009752D1">
        <w:t xml:space="preserve"> v </w:t>
      </w:r>
      <w:r w:rsidR="00AF005D" w:rsidRPr="009752D1">
        <w:t>inej populácii pacientov.</w:t>
      </w:r>
    </w:p>
    <w:p w:rsidR="00E73CDB" w:rsidRPr="009752D1" w:rsidRDefault="00036779" w:rsidP="009752D1">
      <w:pPr>
        <w:pStyle w:val="Normlndobloku"/>
      </w:pPr>
      <w:r w:rsidRPr="009752D1">
        <w:lastRenderedPageBreak/>
        <w:t>MEDORISPER</w:t>
      </w:r>
      <w:r w:rsidR="00AF005D" w:rsidRPr="009752D1">
        <w:t xml:space="preserve"> sa má používať so zvýšenou </w:t>
      </w:r>
      <w:r w:rsidR="000A08ED" w:rsidRPr="009752D1">
        <w:t>opatrnosťou</w:t>
      </w:r>
      <w:r w:rsidR="00EC4B48" w:rsidRPr="009752D1">
        <w:t xml:space="preserve"> u </w:t>
      </w:r>
      <w:r w:rsidR="00AF005D" w:rsidRPr="009752D1">
        <w:t>pacientov</w:t>
      </w:r>
      <w:r w:rsidR="00EC4B48" w:rsidRPr="009752D1">
        <w:t xml:space="preserve"> s </w:t>
      </w:r>
      <w:r w:rsidR="00AF005D" w:rsidRPr="009752D1">
        <w:t>rizikovými faktormi mozgovej príhody.</w:t>
      </w:r>
    </w:p>
    <w:p w:rsidR="0013203F" w:rsidRPr="009752D1" w:rsidRDefault="0013203F" w:rsidP="009752D1">
      <w:pPr>
        <w:pStyle w:val="Normlndobloku"/>
      </w:pPr>
    </w:p>
    <w:p w:rsidR="00981DF4" w:rsidRPr="009752D1" w:rsidRDefault="00AF005D" w:rsidP="009752D1">
      <w:pPr>
        <w:pStyle w:val="Normlndobloku"/>
      </w:pPr>
      <w:r w:rsidRPr="009752D1">
        <w:t>Riziko CVAE bolo výrazne vyššie</w:t>
      </w:r>
      <w:r w:rsidR="00EC4B48" w:rsidRPr="009752D1">
        <w:t xml:space="preserve"> u </w:t>
      </w:r>
      <w:r w:rsidRPr="009752D1">
        <w:t>pacientov so zmiešaným alebo vaskulárnym typom demencie</w:t>
      </w:r>
      <w:r w:rsidR="00EC4B48" w:rsidRPr="009752D1">
        <w:t xml:space="preserve"> v </w:t>
      </w:r>
      <w:r w:rsidRPr="009752D1">
        <w:t>porovnaní</w:t>
      </w:r>
      <w:r w:rsidR="00EC4B48" w:rsidRPr="009752D1">
        <w:t xml:space="preserve"> s </w:t>
      </w:r>
      <w:r w:rsidRPr="009752D1">
        <w:t>demenciou Alzheimerovho typu. Preto sa pacienti</w:t>
      </w:r>
      <w:r w:rsidR="00EC4B48" w:rsidRPr="009752D1">
        <w:t xml:space="preserve"> s </w:t>
      </w:r>
      <w:r w:rsidRPr="009752D1">
        <w:t>inými typmi demencie, okrem</w:t>
      </w:r>
      <w:r w:rsidR="008179D5" w:rsidRPr="009752D1">
        <w:t xml:space="preserve"> </w:t>
      </w:r>
      <w:r w:rsidRPr="009752D1">
        <w:t xml:space="preserve">Alzheimerovej, nemajú liečiť </w:t>
      </w:r>
      <w:r w:rsidR="003A4AC1">
        <w:t>risperidón</w:t>
      </w:r>
      <w:r w:rsidRPr="009752D1">
        <w:t>om.</w:t>
      </w:r>
    </w:p>
    <w:p w:rsidR="0013203F" w:rsidRPr="009752D1" w:rsidRDefault="0013203F" w:rsidP="009752D1">
      <w:pPr>
        <w:pStyle w:val="Normlndobloku"/>
      </w:pPr>
    </w:p>
    <w:p w:rsidR="00E73CDB" w:rsidRPr="009752D1" w:rsidRDefault="00AF005D" w:rsidP="009752D1">
      <w:pPr>
        <w:pStyle w:val="Normlndobloku"/>
      </w:pPr>
      <w:r w:rsidRPr="009752D1">
        <w:t>Lekár</w:t>
      </w:r>
      <w:r w:rsidR="00AB10A0" w:rsidRPr="009752D1">
        <w:t>i majú</w:t>
      </w:r>
      <w:r w:rsidRPr="009752D1">
        <w:t xml:space="preserve"> posúdiť riziko</w:t>
      </w:r>
      <w:r w:rsidR="00EC4B48" w:rsidRPr="009752D1">
        <w:t xml:space="preserve"> a </w:t>
      </w:r>
      <w:r w:rsidRPr="009752D1">
        <w:t xml:space="preserve">prínos liečby </w:t>
      </w:r>
      <w:r w:rsidR="0044339A">
        <w:t xml:space="preserve">liekom </w:t>
      </w:r>
      <w:r w:rsidR="00AB10A0" w:rsidRPr="009752D1">
        <w:t>MEDORISPER u</w:t>
      </w:r>
      <w:r w:rsidR="0044339A">
        <w:t> </w:t>
      </w:r>
      <w:r w:rsidRPr="009752D1">
        <w:t>starších pacientov</w:t>
      </w:r>
      <w:r w:rsidR="00EC4B48" w:rsidRPr="009752D1">
        <w:t xml:space="preserve"> s </w:t>
      </w:r>
      <w:r w:rsidRPr="009752D1">
        <w:t>demenciou,</w:t>
      </w:r>
      <w:r w:rsidR="00981DF4" w:rsidRPr="009752D1">
        <w:t xml:space="preserve"> </w:t>
      </w:r>
      <w:r w:rsidRPr="009752D1">
        <w:t>pričom</w:t>
      </w:r>
      <w:r w:rsidR="00EC4B48" w:rsidRPr="009752D1">
        <w:t xml:space="preserve"> u </w:t>
      </w:r>
      <w:r w:rsidRPr="009752D1">
        <w:t>jednotlivého pacienta treba brať do úvahy rizikové faktory mozgovej príhody.</w:t>
      </w:r>
      <w:r w:rsidR="00981DF4" w:rsidRPr="009752D1">
        <w:t xml:space="preserve"> </w:t>
      </w:r>
      <w:r w:rsidRPr="009752D1">
        <w:t>Pacienti/ošetrujúci personál majú byť poučení, aby ihneď hlásili príznaky potenciálnych CVAE, ako</w:t>
      </w:r>
      <w:r w:rsidR="00981DF4" w:rsidRPr="009752D1">
        <w:t xml:space="preserve"> </w:t>
      </w:r>
      <w:r w:rsidRPr="009752D1">
        <w:t>napríklad náhla slabosť alebo znecitlivenie tváre, rúk alebo nôh</w:t>
      </w:r>
      <w:r w:rsidR="00EC4B48" w:rsidRPr="009752D1">
        <w:t xml:space="preserve"> a </w:t>
      </w:r>
      <w:r w:rsidRPr="009752D1">
        <w:t>problémy</w:t>
      </w:r>
      <w:r w:rsidR="00EC4B48" w:rsidRPr="009752D1">
        <w:t xml:space="preserve"> s </w:t>
      </w:r>
      <w:r w:rsidRPr="009752D1">
        <w:t>rečou alebo zrakom.</w:t>
      </w:r>
      <w:r w:rsidR="00981DF4" w:rsidRPr="009752D1">
        <w:t xml:space="preserve"> </w:t>
      </w:r>
      <w:r w:rsidRPr="009752D1">
        <w:t xml:space="preserve">Všetky možnosti liečby, vrátane vysadenia </w:t>
      </w:r>
      <w:r w:rsidR="003A4AC1">
        <w:t>risperidón</w:t>
      </w:r>
      <w:r w:rsidRPr="009752D1">
        <w:t>u, majú byť bezodkladne zvážené.</w:t>
      </w:r>
    </w:p>
    <w:p w:rsidR="00AB10A0" w:rsidRPr="009752D1" w:rsidRDefault="00AB10A0" w:rsidP="009752D1">
      <w:pPr>
        <w:pStyle w:val="Normlndobloku"/>
      </w:pPr>
    </w:p>
    <w:p w:rsidR="00AF005D" w:rsidRPr="009752D1" w:rsidRDefault="00036779" w:rsidP="009752D1">
      <w:pPr>
        <w:pStyle w:val="Normlndobloku"/>
      </w:pPr>
      <w:r w:rsidRPr="009752D1">
        <w:t>MEDORISPER</w:t>
      </w:r>
      <w:r w:rsidR="00AF005D" w:rsidRPr="009752D1">
        <w:t xml:space="preserve"> sa má používať krátkodobo iba pri liečbe pretrvávajúcich prejavov agresivity</w:t>
      </w:r>
      <w:r w:rsidR="00EC4B48" w:rsidRPr="009752D1">
        <w:t xml:space="preserve"> u </w:t>
      </w:r>
      <w:r w:rsidR="00AF005D" w:rsidRPr="009752D1">
        <w:t>pacientov so stredne závažnou až závažnou demenciou Alzheimerovho typu ako doplnok</w:t>
      </w:r>
      <w:r w:rsidR="00B11599" w:rsidRPr="009752D1">
        <w:t xml:space="preserve"> </w:t>
      </w:r>
      <w:r w:rsidR="00AF005D" w:rsidRPr="009752D1">
        <w:t>nefarmakologických prístupov, ktoré mali obmedzený alebo žiadny účinok</w:t>
      </w:r>
      <w:r w:rsidR="00EC4B48" w:rsidRPr="009752D1">
        <w:t xml:space="preserve"> a </w:t>
      </w:r>
      <w:r w:rsidR="00AF005D" w:rsidRPr="009752D1">
        <w:t>keď existuje možné</w:t>
      </w:r>
      <w:r w:rsidR="00B11599" w:rsidRPr="009752D1">
        <w:t xml:space="preserve"> </w:t>
      </w:r>
      <w:r w:rsidR="00AF005D" w:rsidRPr="009752D1">
        <w:t>riziko ohrozenia pre nich samotných alebo pre iných.</w:t>
      </w:r>
    </w:p>
    <w:p w:rsidR="00AB10A0" w:rsidRPr="009752D1" w:rsidRDefault="00AB10A0" w:rsidP="009752D1">
      <w:pPr>
        <w:pStyle w:val="Normlndobloku"/>
      </w:pPr>
    </w:p>
    <w:p w:rsidR="00AF005D" w:rsidRPr="009752D1" w:rsidRDefault="00AF005D" w:rsidP="009752D1">
      <w:pPr>
        <w:pStyle w:val="Normlndobloku"/>
      </w:pPr>
      <w:r w:rsidRPr="009752D1">
        <w:t>Pacienti sa majú pravidelne kontrolovať</w:t>
      </w:r>
      <w:r w:rsidR="00EC4B48" w:rsidRPr="009752D1">
        <w:t xml:space="preserve"> a</w:t>
      </w:r>
      <w:r w:rsidR="00E74165" w:rsidRPr="009752D1">
        <w:t xml:space="preserve"> má sa prehodnocovať </w:t>
      </w:r>
      <w:r w:rsidRPr="009752D1">
        <w:t>potreba ďalšej liečby.</w:t>
      </w:r>
    </w:p>
    <w:p w:rsidR="005B7D6E" w:rsidRPr="009752D1" w:rsidRDefault="005B7D6E" w:rsidP="009752D1">
      <w:pPr>
        <w:pStyle w:val="Styl3"/>
      </w:pPr>
    </w:p>
    <w:p w:rsidR="00AF005D" w:rsidRDefault="00AF005D" w:rsidP="009752D1">
      <w:pPr>
        <w:pStyle w:val="Styl3"/>
      </w:pPr>
      <w:r w:rsidRPr="009752D1">
        <w:t>Ortostatická hypotenzia</w:t>
      </w:r>
    </w:p>
    <w:p w:rsidR="00CE6A20" w:rsidRPr="009752D1" w:rsidRDefault="00AF005D" w:rsidP="009752D1">
      <w:pPr>
        <w:pStyle w:val="Normlndobloku"/>
      </w:pPr>
      <w:r w:rsidRPr="009752D1">
        <w:t xml:space="preserve">Vzhľadom na inhibičnú aktivitu </w:t>
      </w:r>
      <w:r w:rsidR="003A4AC1">
        <w:t>risperidón</w:t>
      </w:r>
      <w:r w:rsidRPr="009752D1">
        <w:t>u na alfa-receptoroch môže nastať ortostatická</w:t>
      </w:r>
      <w:r w:rsidR="00130534" w:rsidRPr="009752D1">
        <w:t xml:space="preserve"> </w:t>
      </w:r>
      <w:r w:rsidRPr="009752D1">
        <w:t>hypotenzia, najmä</w:t>
      </w:r>
      <w:r w:rsidR="00EC4B48" w:rsidRPr="009752D1">
        <w:t xml:space="preserve"> v </w:t>
      </w:r>
      <w:r w:rsidRPr="009752D1">
        <w:t>úvodnom období titrovania dávky.</w:t>
      </w:r>
      <w:r w:rsidR="00EC4B48" w:rsidRPr="009752D1">
        <w:t xml:space="preserve"> </w:t>
      </w:r>
      <w:r w:rsidR="00E74165" w:rsidRPr="009752D1">
        <w:t>V</w:t>
      </w:r>
      <w:r w:rsidR="00EC4B48" w:rsidRPr="009752D1">
        <w:t> </w:t>
      </w:r>
      <w:r w:rsidRPr="009752D1">
        <w:t>postmarketingovom sledovaní sa klinicky</w:t>
      </w:r>
      <w:r w:rsidR="00130534" w:rsidRPr="009752D1">
        <w:t xml:space="preserve"> </w:t>
      </w:r>
      <w:r w:rsidRPr="009752D1">
        <w:t>významná hypotenzia pozorovala pri sú</w:t>
      </w:r>
      <w:r w:rsidR="00D43943">
        <w:t>bežnom</w:t>
      </w:r>
      <w:r w:rsidRPr="009752D1">
        <w:t xml:space="preserve"> použití </w:t>
      </w:r>
      <w:r w:rsidR="003A4AC1">
        <w:t>risperidón</w:t>
      </w:r>
      <w:r w:rsidRPr="009752D1">
        <w:t>u</w:t>
      </w:r>
      <w:r w:rsidR="00EC4B48" w:rsidRPr="009752D1">
        <w:t xml:space="preserve"> a </w:t>
      </w:r>
      <w:r w:rsidRPr="009752D1">
        <w:t>antihypertenzívnej liečby.</w:t>
      </w:r>
      <w:r w:rsidR="00130534" w:rsidRPr="009752D1">
        <w:t xml:space="preserve"> </w:t>
      </w:r>
      <w:r w:rsidR="00036779" w:rsidRPr="009752D1">
        <w:t>MEDORISPER</w:t>
      </w:r>
      <w:r w:rsidRPr="009752D1">
        <w:t xml:space="preserve"> sa má podávať </w:t>
      </w:r>
      <w:r w:rsidR="0044339A">
        <w:t>s opatrnosťou</w:t>
      </w:r>
      <w:r w:rsidRPr="009752D1">
        <w:t xml:space="preserve"> pacientom</w:t>
      </w:r>
      <w:r w:rsidR="00EC4B48" w:rsidRPr="009752D1">
        <w:t xml:space="preserve"> s </w:t>
      </w:r>
      <w:r w:rsidRPr="009752D1">
        <w:t>diagnostikovaným kardiovaskulárnym ochorením</w:t>
      </w:r>
      <w:r w:rsidR="00130534" w:rsidRPr="009752D1">
        <w:t xml:space="preserve"> </w:t>
      </w:r>
      <w:r w:rsidRPr="009752D1">
        <w:t>(napr.</w:t>
      </w:r>
      <w:r w:rsidR="0044339A">
        <w:t> </w:t>
      </w:r>
      <w:r w:rsidRPr="009752D1">
        <w:t>zlyhávanie srdca, infarkt myokardu, poruchy prevodového systému, dehydratácia, hypovolémia</w:t>
      </w:r>
      <w:r w:rsidR="00130534" w:rsidRPr="009752D1">
        <w:t xml:space="preserve"> </w:t>
      </w:r>
      <w:r w:rsidRPr="009752D1">
        <w:t>alebo cerebrovaskulárne ochorenie)</w:t>
      </w:r>
      <w:r w:rsidR="00EC4B48" w:rsidRPr="009752D1">
        <w:t xml:space="preserve"> a </w:t>
      </w:r>
      <w:r w:rsidRPr="009752D1">
        <w:t>dávkovanie sa má postupne titrovať podľa odporučenia (pozri</w:t>
      </w:r>
      <w:r w:rsidR="00130534" w:rsidRPr="009752D1">
        <w:t xml:space="preserve"> </w:t>
      </w:r>
      <w:r w:rsidR="00E86844" w:rsidRPr="009752D1">
        <w:t>časť </w:t>
      </w:r>
      <w:r w:rsidRPr="009752D1">
        <w:t>4.2).</w:t>
      </w:r>
    </w:p>
    <w:p w:rsidR="00130534" w:rsidRPr="009752D1" w:rsidRDefault="00AF005D" w:rsidP="009752D1">
      <w:pPr>
        <w:pStyle w:val="Normlndobloku"/>
      </w:pPr>
      <w:r w:rsidRPr="009752D1">
        <w:t>Ak nastane hypotenzia, treba zvážiť zníženie dávky.</w:t>
      </w:r>
    </w:p>
    <w:p w:rsidR="005B7D6E" w:rsidRDefault="005B7D6E" w:rsidP="009752D1">
      <w:pPr>
        <w:pStyle w:val="Styl3"/>
      </w:pPr>
    </w:p>
    <w:p w:rsidR="0044339A" w:rsidRDefault="0044339A" w:rsidP="003C7B4C">
      <w:pPr>
        <w:pStyle w:val="Styl3"/>
      </w:pPr>
      <w:r w:rsidRPr="003C7B4C">
        <w:t>Leukopénia, neutropénia a</w:t>
      </w:r>
      <w:r>
        <w:t> </w:t>
      </w:r>
      <w:r w:rsidRPr="003C7B4C">
        <w:t>agranulocytóza</w:t>
      </w:r>
    </w:p>
    <w:p w:rsidR="0044339A" w:rsidRPr="003C7B4C" w:rsidRDefault="0044339A" w:rsidP="003C7B4C">
      <w:pPr>
        <w:pStyle w:val="Normlndobloku"/>
      </w:pPr>
      <w:r w:rsidRPr="0044339A">
        <w:t>Pri lieč</w:t>
      </w:r>
      <w:r>
        <w:t xml:space="preserve">be antipsychotikami, vrátane </w:t>
      </w:r>
      <w:r w:rsidR="003A4AC1">
        <w:t>risperidón</w:t>
      </w:r>
      <w:r w:rsidRPr="0044339A">
        <w:t>u, boli hlásené prípady leukopénie, neutropénie a agranulocytózy. V</w:t>
      </w:r>
      <w:r w:rsidR="00C141AA">
        <w:t> </w:t>
      </w:r>
      <w:r w:rsidRPr="0044339A">
        <w:t>priebehu</w:t>
      </w:r>
      <w:r w:rsidR="00C141AA">
        <w:t xml:space="preserve"> </w:t>
      </w:r>
      <w:r w:rsidRPr="0044339A">
        <w:t>sledovania</w:t>
      </w:r>
      <w:r w:rsidR="00C141AA">
        <w:t xml:space="preserve"> po uvedení na trh </w:t>
      </w:r>
      <w:r w:rsidRPr="0044339A">
        <w:t>bola agranulocytóza hlásená veľmi zriedkavo (&lt; 1/10 000 pacientov).</w:t>
      </w:r>
    </w:p>
    <w:p w:rsidR="0044339A" w:rsidRPr="003C7B4C" w:rsidRDefault="0044339A" w:rsidP="003C7B4C">
      <w:pPr>
        <w:pStyle w:val="Normlndobloku"/>
      </w:pPr>
      <w:r w:rsidRPr="0082002C">
        <w:t>Pacientov s klinicky významným nízkym počtom leukocytov v anamnéze (WBC) alebo s liekom indukovanou leukopéniou/neutropéniou treba sledovať prvých niekoľko mesiacov liečby a ak nie sú prítomné iné kauzálne faktory</w:t>
      </w:r>
      <w:r w:rsidR="009B705F" w:rsidRPr="00490872">
        <w:t xml:space="preserve">, </w:t>
      </w:r>
      <w:r w:rsidRPr="006408D3">
        <w:t>treba zvážiť prerušenie liečby liekom MEDORISPER pri prvých známkach klinicky významného poklesu počtu leukocytov</w:t>
      </w:r>
      <w:r w:rsidR="009B705F" w:rsidRPr="00931057">
        <w:t>.</w:t>
      </w:r>
    </w:p>
    <w:p w:rsidR="0044339A" w:rsidRPr="00D87A2D" w:rsidRDefault="0044339A" w:rsidP="0044339A">
      <w:pPr>
        <w:pStyle w:val="Normlndobloku"/>
      </w:pPr>
      <w:r w:rsidRPr="0044339A">
        <w:t xml:space="preserve">U pacientov s klinicky významnou neutropéniou treba starostlivo sledovať horúčku a iné </w:t>
      </w:r>
      <w:r w:rsidR="008D3CA5">
        <w:t xml:space="preserve">prejavy </w:t>
      </w:r>
      <w:r w:rsidRPr="0044339A">
        <w:t xml:space="preserve">alebo </w:t>
      </w:r>
      <w:r w:rsidR="005A0AA8">
        <w:t>príznaky</w:t>
      </w:r>
      <w:r w:rsidRPr="0044339A">
        <w:t xml:space="preserve"> infekcie a ihneď ich liečiť, ak sa takéto pr</w:t>
      </w:r>
      <w:r w:rsidR="00573ECE">
        <w:t>ejavy</w:t>
      </w:r>
      <w:r w:rsidRPr="0044339A">
        <w:t xml:space="preserve"> alebo </w:t>
      </w:r>
      <w:r w:rsidR="00573ECE">
        <w:t>príznaky</w:t>
      </w:r>
      <w:r w:rsidRPr="0044339A">
        <w:t xml:space="preserve"> objavia. U</w:t>
      </w:r>
      <w:r w:rsidRPr="00D87A2D">
        <w:t> pacientov so závažnou neutropéniou (absolútny počet neutrofilov &lt; 1 x 10</w:t>
      </w:r>
      <w:r w:rsidR="00790711" w:rsidRPr="00E6630B">
        <w:rPr>
          <w:iCs/>
          <w:szCs w:val="22"/>
          <w:vertAlign w:val="superscript"/>
        </w:rPr>
        <w:t>9</w:t>
      </w:r>
      <w:r w:rsidRPr="0044339A">
        <w:t xml:space="preserve">/l) sa má liečba liekom MEDORISPER </w:t>
      </w:r>
      <w:r w:rsidRPr="00D87A2D">
        <w:t>prerušiť a sledovať počet leukocytov až do zotavenia.</w:t>
      </w:r>
    </w:p>
    <w:p w:rsidR="0044339A" w:rsidRPr="009752D1" w:rsidRDefault="0044339A" w:rsidP="009752D1">
      <w:pPr>
        <w:pStyle w:val="Styl3"/>
      </w:pPr>
    </w:p>
    <w:p w:rsidR="00AF005D" w:rsidRPr="009752D1" w:rsidRDefault="00AF005D" w:rsidP="009752D1">
      <w:pPr>
        <w:pStyle w:val="Styl3"/>
      </w:pPr>
      <w:r w:rsidRPr="009752D1">
        <w:t>Tardívna dyskinéza</w:t>
      </w:r>
      <w:r w:rsidR="00E86844" w:rsidRPr="009752D1">
        <w:t xml:space="preserve"> </w:t>
      </w:r>
      <w:r w:rsidRPr="009752D1">
        <w:t>/</w:t>
      </w:r>
      <w:r w:rsidR="00E86844" w:rsidRPr="009752D1">
        <w:t xml:space="preserve"> e</w:t>
      </w:r>
      <w:r w:rsidRPr="009752D1">
        <w:t>xtrapyramídové symptómy (TD/EPS)</w:t>
      </w:r>
    </w:p>
    <w:p w:rsidR="00AF005D" w:rsidRPr="009752D1" w:rsidRDefault="00AF005D" w:rsidP="009752D1">
      <w:pPr>
        <w:pStyle w:val="Normlndobloku"/>
      </w:pPr>
      <w:r w:rsidRPr="009752D1">
        <w:t>Lieky</w:t>
      </w:r>
      <w:r w:rsidR="00EC4B48" w:rsidRPr="009752D1">
        <w:t xml:space="preserve"> s </w:t>
      </w:r>
      <w:r w:rsidRPr="009752D1">
        <w:t>vlastnosťami antagonistov dopamínových receptorov sa spájali so vznikom tardívnej</w:t>
      </w:r>
      <w:r w:rsidR="00130534" w:rsidRPr="009752D1">
        <w:t xml:space="preserve"> </w:t>
      </w:r>
      <w:r w:rsidRPr="009752D1">
        <w:t>dyskinézy charakterizovanej rytmickými mimovoľnými pohybmi, predovšetkým jazyka a/alebo tváre.</w:t>
      </w:r>
      <w:r w:rsidR="00130534" w:rsidRPr="009752D1">
        <w:t xml:space="preserve"> </w:t>
      </w:r>
      <w:r w:rsidRPr="009752D1">
        <w:t>Nástup extrapyramídových príznakov je rizikovým faktorom pre ta</w:t>
      </w:r>
      <w:r w:rsidR="000A08ED" w:rsidRPr="009752D1">
        <w:t>r</w:t>
      </w:r>
      <w:r w:rsidRPr="009752D1">
        <w:t>dívnu dyskinézu. Pokiaľ sa objavia</w:t>
      </w:r>
      <w:r w:rsidR="00130534" w:rsidRPr="009752D1">
        <w:t xml:space="preserve"> </w:t>
      </w:r>
      <w:r w:rsidRPr="009752D1">
        <w:t>známky</w:t>
      </w:r>
      <w:r w:rsidR="00EC4B48" w:rsidRPr="009752D1">
        <w:t xml:space="preserve"> a </w:t>
      </w:r>
      <w:r w:rsidRPr="009752D1">
        <w:t>symptómy tardívnej dyskinézy, má sa zvážiť prerušenie podávania všetkých liekov</w:t>
      </w:r>
      <w:r w:rsidR="00EC4B48" w:rsidRPr="009752D1">
        <w:t xml:space="preserve"> s </w:t>
      </w:r>
      <w:r w:rsidRPr="009752D1">
        <w:t>antipsychotickým účinkom.</w:t>
      </w:r>
      <w:r w:rsidR="00933C07">
        <w:t xml:space="preserve"> U</w:t>
      </w:r>
      <w:r w:rsidR="00933C07" w:rsidRPr="00933C07">
        <w:t xml:space="preserve"> pacientov, ktorí súbežne </w:t>
      </w:r>
      <w:r w:rsidR="00933C07">
        <w:t xml:space="preserve">užívajú </w:t>
      </w:r>
      <w:r w:rsidR="00933C07" w:rsidRPr="00933C07">
        <w:t xml:space="preserve">psychostimulanty (napríklad metylfenidát) a </w:t>
      </w:r>
      <w:r w:rsidR="003A4AC1">
        <w:t>risperidón</w:t>
      </w:r>
      <w:r w:rsidR="00933C07" w:rsidRPr="00933C07">
        <w:t xml:space="preserve"> sa vyžaduje </w:t>
      </w:r>
      <w:r w:rsidR="00933C07">
        <w:t>o</w:t>
      </w:r>
      <w:r w:rsidR="00933C07" w:rsidRPr="00933C07">
        <w:t xml:space="preserve">patrnosť, pretože pri úprave </w:t>
      </w:r>
      <w:r w:rsidR="00BD4EC6">
        <w:t xml:space="preserve">dávky </w:t>
      </w:r>
      <w:r w:rsidR="00933C07" w:rsidRPr="00933C07">
        <w:t>jedného alebo oboch liekov sa môžu objaviť extrapyramidové symptómy. Odporúča sa postupné ukončenie</w:t>
      </w:r>
      <w:r w:rsidR="00933C07">
        <w:t xml:space="preserve"> stimulačnej </w:t>
      </w:r>
      <w:r w:rsidR="00933C07" w:rsidRPr="00933C07">
        <w:t>liečby (pozri časť 4.5).</w:t>
      </w:r>
    </w:p>
    <w:p w:rsidR="005B7D6E" w:rsidRPr="009752D1" w:rsidRDefault="005B7D6E" w:rsidP="009752D1">
      <w:pPr>
        <w:pStyle w:val="Styl3"/>
      </w:pPr>
    </w:p>
    <w:p w:rsidR="00AF005D" w:rsidRPr="009752D1" w:rsidRDefault="00AF005D" w:rsidP="009752D1">
      <w:pPr>
        <w:pStyle w:val="Styl3"/>
      </w:pPr>
      <w:r w:rsidRPr="009752D1">
        <w:t>Neuroleptický malígny syndróm (NMS)</w:t>
      </w:r>
    </w:p>
    <w:p w:rsidR="00AF005D" w:rsidRPr="009752D1" w:rsidRDefault="00AF005D" w:rsidP="009752D1">
      <w:pPr>
        <w:pStyle w:val="Normlndobloku"/>
      </w:pPr>
      <w:r w:rsidRPr="009752D1">
        <w:lastRenderedPageBreak/>
        <w:t>Pri liečbe antipsychotikami bol zaznamenaný neuroleptický malígny syndróm, charakterizovaný</w:t>
      </w:r>
      <w:r w:rsidR="00130534" w:rsidRPr="009752D1">
        <w:t xml:space="preserve"> </w:t>
      </w:r>
      <w:r w:rsidRPr="009752D1">
        <w:t>hypertermiou, svalovou rigiditou, vegetatívnou labilitou, poruchami vedomia</w:t>
      </w:r>
      <w:r w:rsidR="00EC4B48" w:rsidRPr="009752D1">
        <w:t xml:space="preserve"> a </w:t>
      </w:r>
      <w:r w:rsidRPr="009752D1">
        <w:t>zvýšenými hladinami</w:t>
      </w:r>
      <w:r w:rsidR="00130534" w:rsidRPr="009752D1">
        <w:t xml:space="preserve"> </w:t>
      </w:r>
      <w:r w:rsidRPr="009752D1">
        <w:t>kreatínfosfokinázy. Ďalšími príznakmi môže byť myoglobinúria (rabdomyolýza)</w:t>
      </w:r>
      <w:r w:rsidR="00EC4B48" w:rsidRPr="009752D1">
        <w:t xml:space="preserve"> a </w:t>
      </w:r>
      <w:r w:rsidRPr="009752D1">
        <w:t>akútne zlyhanie</w:t>
      </w:r>
      <w:r w:rsidR="00130534" w:rsidRPr="009752D1">
        <w:t xml:space="preserve"> </w:t>
      </w:r>
      <w:r w:rsidRPr="009752D1">
        <w:t>obličiek. Ak sa tieto príznaky vyskytnú, treba ukončiť podávanie všetkých liekov</w:t>
      </w:r>
      <w:r w:rsidR="00EC4B48" w:rsidRPr="009752D1">
        <w:t xml:space="preserve"> s </w:t>
      </w:r>
      <w:r w:rsidRPr="009752D1">
        <w:t>antipsychotickým</w:t>
      </w:r>
      <w:r w:rsidR="00130534" w:rsidRPr="009752D1">
        <w:t xml:space="preserve"> </w:t>
      </w:r>
      <w:r w:rsidRPr="009752D1">
        <w:t xml:space="preserve">účinkom vrátane lieku </w:t>
      </w:r>
      <w:r w:rsidR="00036779" w:rsidRPr="009752D1">
        <w:t>MEDORISPER</w:t>
      </w:r>
      <w:r w:rsidRPr="009752D1">
        <w:t>.</w:t>
      </w:r>
    </w:p>
    <w:p w:rsidR="005B7D6E" w:rsidRPr="009752D1" w:rsidRDefault="005B7D6E" w:rsidP="009752D1">
      <w:pPr>
        <w:pStyle w:val="Styl3"/>
      </w:pPr>
    </w:p>
    <w:p w:rsidR="00AF005D" w:rsidRPr="009752D1" w:rsidRDefault="00AF005D" w:rsidP="009752D1">
      <w:pPr>
        <w:pStyle w:val="Styl3"/>
      </w:pPr>
      <w:r w:rsidRPr="009752D1">
        <w:t>Parkinsonova choroba</w:t>
      </w:r>
      <w:r w:rsidR="00EC4B48" w:rsidRPr="009752D1">
        <w:t xml:space="preserve"> a </w:t>
      </w:r>
      <w:r w:rsidRPr="009752D1">
        <w:t>demencia</w:t>
      </w:r>
      <w:r w:rsidR="00EC4B48" w:rsidRPr="009752D1">
        <w:t xml:space="preserve"> s </w:t>
      </w:r>
      <w:r w:rsidRPr="009752D1">
        <w:t>Lewyho telieskami</w:t>
      </w:r>
    </w:p>
    <w:p w:rsidR="00130534" w:rsidRPr="009752D1" w:rsidRDefault="00AF005D" w:rsidP="009752D1">
      <w:pPr>
        <w:pStyle w:val="Normlndobloku"/>
      </w:pPr>
      <w:r w:rsidRPr="009752D1">
        <w:t xml:space="preserve">Lekári majú pri predpisovaní antipsychotík, vrátane lieku </w:t>
      </w:r>
      <w:r w:rsidR="00036779" w:rsidRPr="009752D1">
        <w:t>MEDORISPER</w:t>
      </w:r>
      <w:r w:rsidRPr="009752D1">
        <w:t>, posudzovať riziko</w:t>
      </w:r>
      <w:r w:rsidR="00EC4B48" w:rsidRPr="009752D1">
        <w:t xml:space="preserve"> a </w:t>
      </w:r>
      <w:r w:rsidRPr="009752D1">
        <w:t>prínos</w:t>
      </w:r>
      <w:r w:rsidR="00EC4B48" w:rsidRPr="009752D1">
        <w:t xml:space="preserve"> u </w:t>
      </w:r>
      <w:r w:rsidRPr="009752D1">
        <w:t>pacientov</w:t>
      </w:r>
      <w:r w:rsidR="00EC4B48" w:rsidRPr="009752D1">
        <w:t xml:space="preserve"> s </w:t>
      </w:r>
      <w:r w:rsidRPr="009752D1">
        <w:t>Parkinsonovou chorobou alebo</w:t>
      </w:r>
      <w:r w:rsidR="00EC4B48" w:rsidRPr="009752D1">
        <w:t xml:space="preserve"> s </w:t>
      </w:r>
      <w:r w:rsidRPr="009752D1">
        <w:t>demenciou</w:t>
      </w:r>
      <w:r w:rsidR="00EC4B48" w:rsidRPr="009752D1">
        <w:t xml:space="preserve"> s </w:t>
      </w:r>
      <w:r w:rsidRPr="009752D1">
        <w:t>Lewyho telieskami. Parkinsonova</w:t>
      </w:r>
      <w:r w:rsidR="00130534" w:rsidRPr="009752D1">
        <w:t xml:space="preserve"> </w:t>
      </w:r>
      <w:r w:rsidRPr="009752D1">
        <w:t xml:space="preserve">choroba sa môže užívaním </w:t>
      </w:r>
      <w:r w:rsidR="003A4AC1">
        <w:t>risperidón</w:t>
      </w:r>
      <w:r w:rsidRPr="009752D1">
        <w:t>u zhoršiť.</w:t>
      </w:r>
      <w:r w:rsidR="00EC4B48" w:rsidRPr="009752D1">
        <w:t xml:space="preserve"> </w:t>
      </w:r>
      <w:r w:rsidR="009D3359" w:rsidRPr="009752D1">
        <w:t>U</w:t>
      </w:r>
      <w:r w:rsidR="00EC4B48" w:rsidRPr="009752D1">
        <w:t> </w:t>
      </w:r>
      <w:r w:rsidRPr="009752D1">
        <w:t>oboch skupín môže byť zvýšené riziko</w:t>
      </w:r>
      <w:r w:rsidR="00130534" w:rsidRPr="009752D1">
        <w:t xml:space="preserve"> </w:t>
      </w:r>
      <w:r w:rsidRPr="009752D1">
        <w:t>neuroleptického malígneho syndrómu alebo zvýšenej citlivosti na antipsychotické lieky; títo pacienti</w:t>
      </w:r>
      <w:r w:rsidR="00130534" w:rsidRPr="009752D1">
        <w:t xml:space="preserve"> </w:t>
      </w:r>
      <w:r w:rsidRPr="009752D1">
        <w:t>boli vylúčení</w:t>
      </w:r>
      <w:r w:rsidR="00EC4B48" w:rsidRPr="009752D1">
        <w:t xml:space="preserve"> z </w:t>
      </w:r>
      <w:r w:rsidRPr="009752D1">
        <w:t>klinických štúdií. Táto zvýšená citlivosť sa okrem extrapyramídových symptómov</w:t>
      </w:r>
      <w:r w:rsidR="00130534" w:rsidRPr="009752D1">
        <w:t xml:space="preserve"> </w:t>
      </w:r>
      <w:r w:rsidRPr="009752D1">
        <w:t>môže prejavovať aj zmätenosťou, otupenosťou, posturálnou nestabilitou</w:t>
      </w:r>
      <w:r w:rsidR="00EC4B48" w:rsidRPr="009752D1">
        <w:t xml:space="preserve"> s </w:t>
      </w:r>
      <w:r w:rsidRPr="009752D1">
        <w:t>vysokým výskytom pádov.</w:t>
      </w:r>
    </w:p>
    <w:p w:rsidR="005B7D6E" w:rsidRPr="009752D1" w:rsidRDefault="005B7D6E" w:rsidP="009752D1">
      <w:pPr>
        <w:pStyle w:val="Styl3"/>
      </w:pPr>
    </w:p>
    <w:p w:rsidR="00AF005D" w:rsidRPr="009752D1" w:rsidRDefault="00AF005D" w:rsidP="009752D1">
      <w:pPr>
        <w:pStyle w:val="Styl3"/>
      </w:pPr>
      <w:r w:rsidRPr="009752D1">
        <w:t>Hyperglykémia</w:t>
      </w:r>
      <w:r w:rsidR="009D3359" w:rsidRPr="009752D1">
        <w:t xml:space="preserve"> a diabetes mellitus</w:t>
      </w:r>
    </w:p>
    <w:p w:rsidR="002A2A1A" w:rsidRPr="009752D1" w:rsidRDefault="00530794" w:rsidP="009752D1">
      <w:pPr>
        <w:pStyle w:val="Normlndobloku"/>
      </w:pPr>
      <w:r w:rsidRPr="009752D1">
        <w:t>Počas liečby liekom MEDORISPER sa vyskytla hyperglykémia, diabetes mellitus</w:t>
      </w:r>
      <w:r w:rsidR="00EC4B48" w:rsidRPr="009752D1">
        <w:t xml:space="preserve"> a </w:t>
      </w:r>
      <w:r w:rsidRPr="009752D1">
        <w:t>exacerbácia</w:t>
      </w:r>
      <w:r w:rsidR="0045366F" w:rsidRPr="009752D1">
        <w:t xml:space="preserve"> </w:t>
      </w:r>
      <w:r w:rsidRPr="009752D1">
        <w:t>preexistujúceho diabetu.</w:t>
      </w:r>
      <w:r w:rsidR="00EC4B48" w:rsidRPr="009752D1">
        <w:t xml:space="preserve"> </w:t>
      </w:r>
      <w:r w:rsidR="00B5056B" w:rsidRPr="009752D1">
        <w:t>V</w:t>
      </w:r>
      <w:r w:rsidR="00EC4B48" w:rsidRPr="009752D1">
        <w:t> </w:t>
      </w:r>
      <w:r w:rsidR="006F23CA" w:rsidRPr="009752D1">
        <w:t>niektorých prípadoch</w:t>
      </w:r>
      <w:r w:rsidRPr="009752D1">
        <w:t xml:space="preserve"> tomu</w:t>
      </w:r>
      <w:r w:rsidR="003C6EDF">
        <w:t xml:space="preserve"> </w:t>
      </w:r>
      <w:r w:rsidR="006F23CA" w:rsidRPr="009752D1">
        <w:t>predchádzalo</w:t>
      </w:r>
      <w:r w:rsidR="003C6EDF">
        <w:t xml:space="preserve"> </w:t>
      </w:r>
      <w:r w:rsidR="006F23CA" w:rsidRPr="009752D1">
        <w:t>zvýšenie telesnej</w:t>
      </w:r>
      <w:r w:rsidR="003C6EDF">
        <w:t xml:space="preserve"> </w:t>
      </w:r>
      <w:r w:rsidR="006F23CA" w:rsidRPr="009752D1">
        <w:t>hmotnosti,</w:t>
      </w:r>
      <w:r w:rsidR="003C6EDF">
        <w:t xml:space="preserve"> </w:t>
      </w:r>
      <w:r w:rsidR="006F23CA" w:rsidRPr="009752D1">
        <w:t xml:space="preserve">čo </w:t>
      </w:r>
      <w:r w:rsidRPr="009752D1">
        <w:t xml:space="preserve">mohlo </w:t>
      </w:r>
      <w:r w:rsidR="006F23CA" w:rsidRPr="009752D1">
        <w:t>byť</w:t>
      </w:r>
      <w:r w:rsidR="003C6EDF">
        <w:t xml:space="preserve"> </w:t>
      </w:r>
      <w:r w:rsidR="006F23CA" w:rsidRPr="009752D1">
        <w:t>predispozičným</w:t>
      </w:r>
      <w:r w:rsidR="003C6EDF">
        <w:t xml:space="preserve"> </w:t>
      </w:r>
      <w:r w:rsidR="006F23CA" w:rsidRPr="009752D1">
        <w:t>faktorom.</w:t>
      </w:r>
      <w:r w:rsidR="0044339A">
        <w:t xml:space="preserve"> Asociácia</w:t>
      </w:r>
      <w:r w:rsidR="00EC4B48" w:rsidRPr="009752D1">
        <w:t xml:space="preserve"> s </w:t>
      </w:r>
      <w:r w:rsidR="006F23CA" w:rsidRPr="009752D1">
        <w:t>ketoacidózou</w:t>
      </w:r>
      <w:r w:rsidR="0045366F" w:rsidRPr="009752D1">
        <w:t xml:space="preserve"> </w:t>
      </w:r>
      <w:r w:rsidR="0044339A">
        <w:t xml:space="preserve">bola hlásená </w:t>
      </w:r>
      <w:r w:rsidR="006F23CA" w:rsidRPr="009752D1">
        <w:t>veľmi</w:t>
      </w:r>
      <w:r w:rsidR="00D87A2D">
        <w:t xml:space="preserve"> </w:t>
      </w:r>
      <w:r w:rsidR="006F23CA" w:rsidRPr="009752D1">
        <w:t>zriedkavo</w:t>
      </w:r>
      <w:r w:rsidR="006F23CA" w:rsidRPr="009752D1">
        <w:rPr>
          <w:rFonts w:ascii="TimesNewRoman" w:hAnsi="TimesNewRoman" w:cs="TimesNewRoman"/>
          <w:sz w:val="20"/>
        </w:rPr>
        <w:t>,</w:t>
      </w:r>
      <w:r w:rsidR="00EC4B48" w:rsidRPr="009752D1">
        <w:t xml:space="preserve"> a </w:t>
      </w:r>
      <w:r w:rsidR="006F23CA" w:rsidRPr="009752D1">
        <w:t>zriedka</w:t>
      </w:r>
      <w:r w:rsidR="001C6A76" w:rsidRPr="009752D1">
        <w:t>vo</w:t>
      </w:r>
      <w:r w:rsidR="006F23CA" w:rsidRPr="009752D1">
        <w:t xml:space="preserve"> </w:t>
      </w:r>
      <w:r w:rsidR="00D87A2D">
        <w:t xml:space="preserve">boli hlásené </w:t>
      </w:r>
      <w:r w:rsidR="001C6A76" w:rsidRPr="009752D1">
        <w:t>prípady</w:t>
      </w:r>
      <w:r w:rsidR="00D87A2D">
        <w:t xml:space="preserve"> </w:t>
      </w:r>
      <w:r w:rsidR="006F23CA" w:rsidRPr="009752D1">
        <w:t>diabetickej</w:t>
      </w:r>
      <w:r w:rsidR="00D87A2D">
        <w:t xml:space="preserve"> </w:t>
      </w:r>
      <w:r w:rsidR="006F23CA" w:rsidRPr="009752D1">
        <w:t>kóm</w:t>
      </w:r>
      <w:r w:rsidR="001C6A76" w:rsidRPr="009752D1">
        <w:t>y</w:t>
      </w:r>
      <w:r w:rsidR="006F23CA" w:rsidRPr="009752D1">
        <w:t>.</w:t>
      </w:r>
      <w:r w:rsidR="00EC4B48" w:rsidRPr="009752D1">
        <w:t xml:space="preserve"> </w:t>
      </w:r>
      <w:r w:rsidR="00B5056B" w:rsidRPr="009752D1">
        <w:t>V</w:t>
      </w:r>
      <w:r w:rsidR="00EC4B48" w:rsidRPr="009752D1">
        <w:t> </w:t>
      </w:r>
      <w:r w:rsidR="001C6A76" w:rsidRPr="009752D1">
        <w:t xml:space="preserve">súlade so zaužívanými antipsychotickými </w:t>
      </w:r>
      <w:r w:rsidR="00946627" w:rsidRPr="009752D1">
        <w:t>pokynmi</w:t>
      </w:r>
      <w:r w:rsidR="001C6A76" w:rsidRPr="009752D1">
        <w:t xml:space="preserve"> je v</w:t>
      </w:r>
      <w:r w:rsidR="006F23CA" w:rsidRPr="009752D1">
        <w:t>hodné klinické</w:t>
      </w:r>
      <w:r w:rsidR="00D87A2D">
        <w:t xml:space="preserve"> monitorovanie</w:t>
      </w:r>
      <w:r w:rsidR="006F23CA" w:rsidRPr="009752D1">
        <w:t>.</w:t>
      </w:r>
      <w:r w:rsidR="00EC4B48" w:rsidRPr="009752D1">
        <w:t xml:space="preserve"> </w:t>
      </w:r>
      <w:r w:rsidR="00B5056B" w:rsidRPr="009752D1">
        <w:t>U</w:t>
      </w:r>
      <w:r w:rsidR="00EC4B48" w:rsidRPr="009752D1">
        <w:t> </w:t>
      </w:r>
      <w:r w:rsidR="001C6A76" w:rsidRPr="009752D1">
        <w:t>p</w:t>
      </w:r>
      <w:r w:rsidR="006F23CA" w:rsidRPr="009752D1">
        <w:t>acient</w:t>
      </w:r>
      <w:r w:rsidR="001C6A76" w:rsidRPr="009752D1">
        <w:t>ov</w:t>
      </w:r>
      <w:r w:rsidR="006F23CA" w:rsidRPr="009752D1">
        <w:t xml:space="preserve"> liečen</w:t>
      </w:r>
      <w:r w:rsidR="001C6A76" w:rsidRPr="009752D1">
        <w:t>ých</w:t>
      </w:r>
      <w:r w:rsidR="00D14E1F" w:rsidRPr="009752D1">
        <w:t xml:space="preserve"> </w:t>
      </w:r>
      <w:r w:rsidR="006F23CA" w:rsidRPr="009752D1">
        <w:t>atypick</w:t>
      </w:r>
      <w:r w:rsidR="001C6A76" w:rsidRPr="009752D1">
        <w:t>ými</w:t>
      </w:r>
      <w:r w:rsidR="003C6EDF">
        <w:t xml:space="preserve"> </w:t>
      </w:r>
      <w:r w:rsidR="006F23CA" w:rsidRPr="009752D1">
        <w:t>antipsychotik</w:t>
      </w:r>
      <w:r w:rsidR="001C6A76" w:rsidRPr="009752D1">
        <w:t>ami</w:t>
      </w:r>
      <w:r w:rsidR="0045366F" w:rsidRPr="009752D1">
        <w:t xml:space="preserve"> </w:t>
      </w:r>
      <w:r w:rsidR="006F23CA" w:rsidRPr="009752D1">
        <w:t>vrátane</w:t>
      </w:r>
      <w:r w:rsidR="00C34A3E">
        <w:t xml:space="preserve"> </w:t>
      </w:r>
      <w:r w:rsidR="003A4AC1">
        <w:t>risperidón</w:t>
      </w:r>
      <w:r w:rsidR="006F23CA" w:rsidRPr="009752D1">
        <w:t>u</w:t>
      </w:r>
      <w:r w:rsidR="006F23CA" w:rsidRPr="009752D1">
        <w:rPr>
          <w:rFonts w:ascii="TimesNewRoman" w:hAnsi="TimesNewRoman" w:cs="TimesNewRoman"/>
          <w:sz w:val="20"/>
        </w:rPr>
        <w:t>,</w:t>
      </w:r>
      <w:r w:rsidR="00C34A3E">
        <w:t xml:space="preserve"> </w:t>
      </w:r>
      <w:r w:rsidR="006F23CA" w:rsidRPr="009752D1">
        <w:t>je potrebné sledovať</w:t>
      </w:r>
      <w:r w:rsidR="005B0FC3" w:rsidRPr="009752D1">
        <w:t xml:space="preserve"> </w:t>
      </w:r>
      <w:r w:rsidR="006F23CA" w:rsidRPr="009752D1">
        <w:t>príznaky</w:t>
      </w:r>
      <w:r w:rsidR="005B0FC3" w:rsidRPr="009752D1">
        <w:t xml:space="preserve"> </w:t>
      </w:r>
      <w:r w:rsidR="006F23CA" w:rsidRPr="009752D1">
        <w:t>hyperglykémie</w:t>
      </w:r>
      <w:r w:rsidR="003C6EDF">
        <w:t xml:space="preserve"> </w:t>
      </w:r>
      <w:r w:rsidR="006F23CA" w:rsidRPr="009752D1">
        <w:t>(ako</w:t>
      </w:r>
      <w:r w:rsidR="003C6EDF">
        <w:t xml:space="preserve"> </w:t>
      </w:r>
      <w:r w:rsidR="006F23CA" w:rsidRPr="009752D1">
        <w:t>je</w:t>
      </w:r>
      <w:r w:rsidR="003C6EDF">
        <w:t xml:space="preserve"> </w:t>
      </w:r>
      <w:r w:rsidR="006F23CA" w:rsidRPr="009752D1">
        <w:t>polydipsia</w:t>
      </w:r>
      <w:r w:rsidR="006F23CA" w:rsidRPr="009752D1">
        <w:rPr>
          <w:rFonts w:ascii="TimesNewRoman" w:hAnsi="TimesNewRoman" w:cs="TimesNewRoman"/>
          <w:sz w:val="20"/>
        </w:rPr>
        <w:t>,</w:t>
      </w:r>
      <w:r w:rsidR="003C6EDF">
        <w:t xml:space="preserve"> </w:t>
      </w:r>
      <w:r w:rsidR="006F23CA" w:rsidRPr="009752D1">
        <w:t>polyúria</w:t>
      </w:r>
      <w:r w:rsidR="006F23CA" w:rsidRPr="009752D1">
        <w:rPr>
          <w:rFonts w:ascii="TimesNewRoman" w:hAnsi="TimesNewRoman" w:cs="TimesNewRoman"/>
          <w:sz w:val="20"/>
        </w:rPr>
        <w:t>,</w:t>
      </w:r>
      <w:r w:rsidR="003C6EDF">
        <w:t xml:space="preserve"> </w:t>
      </w:r>
      <w:r w:rsidR="006F23CA" w:rsidRPr="009752D1">
        <w:t>poly</w:t>
      </w:r>
      <w:r w:rsidR="00B5056B" w:rsidRPr="009752D1">
        <w:t>fá</w:t>
      </w:r>
      <w:r w:rsidR="006F23CA" w:rsidRPr="009752D1">
        <w:t>gia</w:t>
      </w:r>
      <w:r w:rsidR="00EC4B48" w:rsidRPr="009752D1">
        <w:t xml:space="preserve"> a</w:t>
      </w:r>
      <w:r w:rsidR="003C6EDF">
        <w:t xml:space="preserve"> </w:t>
      </w:r>
      <w:r w:rsidR="006F23CA" w:rsidRPr="009752D1">
        <w:t>slabosť)</w:t>
      </w:r>
      <w:r w:rsidR="00EC4B48" w:rsidRPr="009752D1">
        <w:t xml:space="preserve"> a </w:t>
      </w:r>
      <w:r w:rsidR="002C65CC" w:rsidRPr="009752D1">
        <w:t>je potrebné</w:t>
      </w:r>
      <w:r w:rsidR="005B0FC3" w:rsidRPr="009752D1">
        <w:t xml:space="preserve"> </w:t>
      </w:r>
      <w:r w:rsidR="002C65CC" w:rsidRPr="009752D1">
        <w:t>pravidelne</w:t>
      </w:r>
      <w:r w:rsidR="005B0FC3" w:rsidRPr="009752D1">
        <w:t xml:space="preserve"> </w:t>
      </w:r>
      <w:r w:rsidR="002C65CC" w:rsidRPr="009752D1">
        <w:t>sledovať</w:t>
      </w:r>
      <w:r w:rsidR="0045366F" w:rsidRPr="009752D1">
        <w:t xml:space="preserve"> </w:t>
      </w:r>
      <w:r w:rsidR="006F23CA" w:rsidRPr="009752D1">
        <w:t>pacientov</w:t>
      </w:r>
      <w:r w:rsidR="00EC4B48" w:rsidRPr="009752D1">
        <w:t xml:space="preserve"> s </w:t>
      </w:r>
      <w:r w:rsidR="006F23CA" w:rsidRPr="009752D1">
        <w:t>diabet</w:t>
      </w:r>
      <w:r w:rsidR="00B5056B" w:rsidRPr="009752D1">
        <w:t>om</w:t>
      </w:r>
      <w:r w:rsidR="006F23CA" w:rsidRPr="009752D1">
        <w:t> mellitus</w:t>
      </w:r>
      <w:r w:rsidR="0045366F" w:rsidRPr="009752D1">
        <w:t xml:space="preserve"> </w:t>
      </w:r>
      <w:r w:rsidR="006F23CA" w:rsidRPr="009752D1">
        <w:t>vzhľadom na</w:t>
      </w:r>
      <w:r w:rsidR="00AF1655" w:rsidRPr="009752D1">
        <w:t xml:space="preserve"> </w:t>
      </w:r>
      <w:r w:rsidR="006F23CA" w:rsidRPr="009752D1">
        <w:t>zhoršenie glykémie.</w:t>
      </w:r>
    </w:p>
    <w:p w:rsidR="005B7D6E" w:rsidRPr="009752D1" w:rsidRDefault="005B7D6E" w:rsidP="009752D1">
      <w:pPr>
        <w:pStyle w:val="Styl3"/>
      </w:pPr>
    </w:p>
    <w:p w:rsidR="002C65CC" w:rsidRDefault="00D87A2D" w:rsidP="009752D1">
      <w:pPr>
        <w:pStyle w:val="Styl3"/>
      </w:pPr>
      <w:r>
        <w:t>Zvýšenie telesnej hmotnosti</w:t>
      </w:r>
    </w:p>
    <w:p w:rsidR="002A2A1A" w:rsidRPr="009752D1" w:rsidRDefault="002A2A1A" w:rsidP="009752D1">
      <w:pPr>
        <w:pStyle w:val="Normlndobloku"/>
      </w:pPr>
      <w:r w:rsidRPr="009752D1">
        <w:t>Významné</w:t>
      </w:r>
      <w:r w:rsidR="005B0FC3" w:rsidRPr="009752D1">
        <w:t xml:space="preserve"> </w:t>
      </w:r>
      <w:r w:rsidRPr="009752D1">
        <w:t>zvýšenie telesnej</w:t>
      </w:r>
      <w:r w:rsidR="005B0FC3" w:rsidRPr="009752D1">
        <w:t xml:space="preserve"> </w:t>
      </w:r>
      <w:r w:rsidRPr="009752D1">
        <w:t>hmotnosti</w:t>
      </w:r>
      <w:r w:rsidR="005B0FC3" w:rsidRPr="009752D1">
        <w:t xml:space="preserve"> </w:t>
      </w:r>
      <w:r w:rsidRPr="009752D1">
        <w:t>bolo hlásené</w:t>
      </w:r>
      <w:r w:rsidR="002C65CC" w:rsidRPr="009752D1">
        <w:t xml:space="preserve"> pri užití </w:t>
      </w:r>
      <w:r w:rsidR="003A4AC1">
        <w:t>risperidón</w:t>
      </w:r>
      <w:r w:rsidR="002C65CC" w:rsidRPr="009752D1">
        <w:t>u</w:t>
      </w:r>
      <w:r w:rsidRPr="009752D1">
        <w:t>.</w:t>
      </w:r>
      <w:r w:rsidR="005B0FC3" w:rsidRPr="009752D1">
        <w:t xml:space="preserve"> </w:t>
      </w:r>
      <w:r w:rsidRPr="009752D1">
        <w:t>Hmotnosť</w:t>
      </w:r>
      <w:r w:rsidR="00B5056B" w:rsidRPr="009752D1">
        <w:t xml:space="preserve"> </w:t>
      </w:r>
      <w:r w:rsidRPr="009752D1">
        <w:t>m</w:t>
      </w:r>
      <w:r w:rsidR="00B5056B" w:rsidRPr="009752D1">
        <w:t>á</w:t>
      </w:r>
      <w:r w:rsidR="005B0FC3" w:rsidRPr="009752D1">
        <w:t xml:space="preserve"> </w:t>
      </w:r>
      <w:r w:rsidRPr="009752D1">
        <w:t>byť pravidelne</w:t>
      </w:r>
      <w:r w:rsidR="005B0FC3" w:rsidRPr="009752D1">
        <w:t xml:space="preserve"> </w:t>
      </w:r>
      <w:r w:rsidRPr="009752D1">
        <w:t>monitorovaná</w:t>
      </w:r>
      <w:r w:rsidR="002C65CC" w:rsidRPr="009752D1">
        <w:t>.</w:t>
      </w:r>
    </w:p>
    <w:p w:rsidR="005B7D6E" w:rsidRPr="009752D1" w:rsidRDefault="005B7D6E" w:rsidP="009752D1">
      <w:pPr>
        <w:pStyle w:val="Styl3"/>
      </w:pPr>
    </w:p>
    <w:p w:rsidR="00AF005D" w:rsidRDefault="00AF005D" w:rsidP="009752D1">
      <w:pPr>
        <w:pStyle w:val="Styl3"/>
      </w:pPr>
      <w:r w:rsidRPr="009752D1">
        <w:t>Hyperprolaktinémia</w:t>
      </w:r>
    </w:p>
    <w:p w:rsidR="00044698" w:rsidRPr="00F25BCD" w:rsidRDefault="00800DAF" w:rsidP="009752D1">
      <w:pPr>
        <w:pStyle w:val="Styl3"/>
        <w:rPr>
          <w:rFonts w:ascii="Times New Roman" w:hAnsi="Times New Roman" w:cs="Times New Roman"/>
          <w:u w:val="none"/>
        </w:rPr>
      </w:pPr>
      <w:r w:rsidRPr="00800DAF">
        <w:rPr>
          <w:rFonts w:ascii="Times New Roman" w:hAnsi="Times New Roman" w:cs="Times New Roman"/>
          <w:u w:val="none"/>
        </w:rPr>
        <w:t>Hyperprolaktinémia je častý vedľajší účinok pri liečbe risperidónom . Vyšetrenie hladiny prolaktínu v plazme sa odporúča u pacientov s vedľajšími účinkami svedčiacimi o možnej súvislosti s prolaktínom (napr. gynekomastia, poruchy menštruácie, anovulácia, porucha fertility, pokles libida, erektilná dysfunkcia, galaktorea).</w:t>
      </w:r>
    </w:p>
    <w:p w:rsidR="00044698" w:rsidRPr="009752D1" w:rsidRDefault="00044698" w:rsidP="009752D1">
      <w:pPr>
        <w:pStyle w:val="Styl3"/>
      </w:pPr>
    </w:p>
    <w:p w:rsidR="00CE6A20" w:rsidRPr="009752D1" w:rsidRDefault="00AF005D" w:rsidP="009752D1">
      <w:pPr>
        <w:pStyle w:val="Normlndobloku"/>
      </w:pPr>
      <w:r w:rsidRPr="009752D1">
        <w:t>Štúdie na tkanivových kultúrach naznačujú, že</w:t>
      </w:r>
      <w:r w:rsidR="00EC4B48" w:rsidRPr="009752D1">
        <w:t xml:space="preserve"> u </w:t>
      </w:r>
      <w:r w:rsidRPr="009752D1">
        <w:t>ľudí môže prolaktín stimulovať rast nádorových</w:t>
      </w:r>
      <w:r w:rsidR="001F2A2E" w:rsidRPr="009752D1">
        <w:t xml:space="preserve"> </w:t>
      </w:r>
      <w:r w:rsidRPr="009752D1">
        <w:t>buniek</w:t>
      </w:r>
      <w:r w:rsidR="00EC4B48" w:rsidRPr="009752D1">
        <w:t xml:space="preserve"> v </w:t>
      </w:r>
      <w:r w:rsidRPr="009752D1">
        <w:t>prsníkoch.</w:t>
      </w:r>
    </w:p>
    <w:p w:rsidR="001F2A2E" w:rsidRPr="009752D1" w:rsidRDefault="00AF005D" w:rsidP="009752D1">
      <w:pPr>
        <w:pStyle w:val="Normlndobloku"/>
      </w:pPr>
      <w:r w:rsidRPr="009752D1">
        <w:t>Napriek tomu, že sa doteraz</w:t>
      </w:r>
      <w:r w:rsidR="00EC4B48" w:rsidRPr="009752D1">
        <w:t xml:space="preserve"> v </w:t>
      </w:r>
      <w:r w:rsidRPr="009752D1">
        <w:t>klinických</w:t>
      </w:r>
      <w:r w:rsidR="00EC4B48" w:rsidRPr="009752D1">
        <w:t xml:space="preserve"> a </w:t>
      </w:r>
      <w:r w:rsidRPr="009752D1">
        <w:t>epidemiologických štúdiách</w:t>
      </w:r>
      <w:r w:rsidR="001F2A2E" w:rsidRPr="009752D1">
        <w:t xml:space="preserve"> </w:t>
      </w:r>
      <w:r w:rsidRPr="009752D1">
        <w:t>nepreukázala žiadna priama súvislosť</w:t>
      </w:r>
      <w:r w:rsidR="00EC4B48" w:rsidRPr="009752D1">
        <w:t xml:space="preserve"> s </w:t>
      </w:r>
      <w:r w:rsidRPr="009752D1">
        <w:t>podávaním antipsychotík,</w:t>
      </w:r>
      <w:r w:rsidR="00EC4B48" w:rsidRPr="009752D1">
        <w:t xml:space="preserve"> </w:t>
      </w:r>
      <w:r w:rsidR="00D87A2D">
        <w:t xml:space="preserve">sa </w:t>
      </w:r>
      <w:r w:rsidR="00EC4B48" w:rsidRPr="009752D1">
        <w:t>u </w:t>
      </w:r>
      <w:r w:rsidRPr="009752D1">
        <w:t>pacientov</w:t>
      </w:r>
      <w:r w:rsidR="00EC4B48" w:rsidRPr="009752D1">
        <w:t xml:space="preserve"> s </w:t>
      </w:r>
      <w:r w:rsidRPr="009752D1">
        <w:t>príslušnou</w:t>
      </w:r>
      <w:r w:rsidR="001F2A2E" w:rsidRPr="009752D1">
        <w:t xml:space="preserve"> </w:t>
      </w:r>
      <w:r w:rsidRPr="009752D1">
        <w:t xml:space="preserve">anamnézou odporúča zvýšená opatrnosť. </w:t>
      </w:r>
      <w:r w:rsidR="00036779" w:rsidRPr="009752D1">
        <w:t>MEDORISPER</w:t>
      </w:r>
      <w:r w:rsidRPr="009752D1">
        <w:t xml:space="preserve"> sa má používať opatrne</w:t>
      </w:r>
      <w:r w:rsidR="00EC4B48" w:rsidRPr="009752D1">
        <w:t xml:space="preserve"> u </w:t>
      </w:r>
      <w:r w:rsidRPr="009752D1">
        <w:t>pacientov</w:t>
      </w:r>
      <w:r w:rsidR="00EC4B48" w:rsidRPr="009752D1">
        <w:t xml:space="preserve"> s </w:t>
      </w:r>
      <w:r w:rsidRPr="009752D1">
        <w:t>preexistujúcou</w:t>
      </w:r>
      <w:r w:rsidR="001F2A2E" w:rsidRPr="009752D1">
        <w:t xml:space="preserve"> </w:t>
      </w:r>
      <w:r w:rsidRPr="009752D1">
        <w:t>hyperprolaktinémiou</w:t>
      </w:r>
      <w:r w:rsidR="00EC4B48" w:rsidRPr="009752D1">
        <w:t xml:space="preserve"> a u </w:t>
      </w:r>
      <w:r w:rsidRPr="009752D1">
        <w:t>pacientov</w:t>
      </w:r>
      <w:r w:rsidR="00EC4B48" w:rsidRPr="009752D1">
        <w:t xml:space="preserve"> s </w:t>
      </w:r>
      <w:r w:rsidRPr="009752D1">
        <w:t>možnými nádormi súvisiacimi</w:t>
      </w:r>
      <w:r w:rsidR="00EC4B48" w:rsidRPr="009752D1">
        <w:t xml:space="preserve"> s </w:t>
      </w:r>
      <w:r w:rsidRPr="009752D1">
        <w:t>prolaktínom.</w:t>
      </w:r>
    </w:p>
    <w:p w:rsidR="005B7D6E" w:rsidRPr="009752D1" w:rsidRDefault="005B7D6E" w:rsidP="009752D1">
      <w:pPr>
        <w:pStyle w:val="Styl3"/>
      </w:pPr>
    </w:p>
    <w:p w:rsidR="00AF005D" w:rsidRDefault="00AF005D" w:rsidP="009752D1">
      <w:pPr>
        <w:pStyle w:val="Styl3"/>
      </w:pPr>
      <w:r w:rsidRPr="009752D1">
        <w:t>Predĺženie QT intervalu</w:t>
      </w:r>
    </w:p>
    <w:p w:rsidR="00AF005D" w:rsidRPr="009752D1" w:rsidRDefault="00AF005D" w:rsidP="009752D1">
      <w:pPr>
        <w:pStyle w:val="Normlndobloku"/>
      </w:pPr>
      <w:r w:rsidRPr="009752D1">
        <w:t>V</w:t>
      </w:r>
      <w:r w:rsidR="00410CBC">
        <w:t> </w:t>
      </w:r>
      <w:r w:rsidRPr="009752D1">
        <w:t>sledovaní</w:t>
      </w:r>
      <w:r w:rsidR="00410CBC">
        <w:t xml:space="preserve"> po uvedení na trh</w:t>
      </w:r>
      <w:r w:rsidRPr="009752D1">
        <w:t xml:space="preserve"> bolo predĺženie QT intervalu hlásené veľmi zriedkavo. Tak ako pri</w:t>
      </w:r>
      <w:r w:rsidR="001F2A2E" w:rsidRPr="009752D1">
        <w:t xml:space="preserve"> </w:t>
      </w:r>
      <w:r w:rsidRPr="009752D1">
        <w:t xml:space="preserve">ostatných antipsychotikách, má sa venovať zvýšená pozornosť, keď sa </w:t>
      </w:r>
      <w:r w:rsidR="003A4AC1">
        <w:t>risperidón</w:t>
      </w:r>
      <w:r w:rsidRPr="009752D1">
        <w:t xml:space="preserve"> predpisuje</w:t>
      </w:r>
      <w:r w:rsidR="001F2A2E" w:rsidRPr="009752D1">
        <w:t xml:space="preserve"> </w:t>
      </w:r>
      <w:r w:rsidRPr="009752D1">
        <w:t>pacientom</w:t>
      </w:r>
      <w:r w:rsidR="00EC4B48" w:rsidRPr="009752D1">
        <w:t xml:space="preserve"> s </w:t>
      </w:r>
      <w:r w:rsidRPr="009752D1">
        <w:t>diagnostikovaným kardiovaskulárnym ochorením, predĺžením QT intervalu</w:t>
      </w:r>
      <w:r w:rsidR="00EC4B48" w:rsidRPr="009752D1">
        <w:t xml:space="preserve"> v </w:t>
      </w:r>
      <w:r w:rsidRPr="009752D1">
        <w:t>rodinnej</w:t>
      </w:r>
      <w:r w:rsidR="001F2A2E" w:rsidRPr="009752D1">
        <w:t xml:space="preserve"> </w:t>
      </w:r>
      <w:r w:rsidRPr="009752D1">
        <w:t>anamnéze, bradykardiou alebo poruchami elektrolytov (hypokaliémia, hypomagneziémia), pretože to</w:t>
      </w:r>
      <w:r w:rsidR="001F2A2E" w:rsidRPr="009752D1">
        <w:t xml:space="preserve"> </w:t>
      </w:r>
      <w:r w:rsidRPr="009752D1">
        <w:t>môže zvýšiť riziko arytmogénnych účinkov pri sú</w:t>
      </w:r>
      <w:r w:rsidR="00471A9B">
        <w:t>bežnom</w:t>
      </w:r>
      <w:r w:rsidRPr="009752D1">
        <w:t xml:space="preserve"> užívaní</w:t>
      </w:r>
      <w:r w:rsidR="00EC4B48" w:rsidRPr="009752D1">
        <w:t xml:space="preserve"> s </w:t>
      </w:r>
      <w:r w:rsidRPr="009752D1">
        <w:t>liekmi,</w:t>
      </w:r>
      <w:r w:rsidR="00EC4B48" w:rsidRPr="009752D1">
        <w:t xml:space="preserve"> o </w:t>
      </w:r>
      <w:r w:rsidRPr="009752D1">
        <w:t>ktorých je známe, že</w:t>
      </w:r>
      <w:r w:rsidR="001F2A2E" w:rsidRPr="009752D1">
        <w:t xml:space="preserve"> </w:t>
      </w:r>
      <w:r w:rsidRPr="009752D1">
        <w:t>predlžujú QT interval.</w:t>
      </w:r>
    </w:p>
    <w:p w:rsidR="005B7D6E" w:rsidRPr="009752D1" w:rsidRDefault="005B7D6E" w:rsidP="009752D1">
      <w:pPr>
        <w:pStyle w:val="Styl3"/>
      </w:pPr>
    </w:p>
    <w:p w:rsidR="00AF005D" w:rsidRDefault="00AF005D" w:rsidP="009752D1">
      <w:pPr>
        <w:pStyle w:val="Styl3"/>
      </w:pPr>
      <w:r w:rsidRPr="009752D1">
        <w:t>Záchvaty</w:t>
      </w:r>
    </w:p>
    <w:p w:rsidR="00AF005D" w:rsidRPr="009752D1" w:rsidRDefault="00036779" w:rsidP="009752D1">
      <w:pPr>
        <w:pStyle w:val="Normlndobloku"/>
      </w:pPr>
      <w:r w:rsidRPr="009752D1">
        <w:t>MEDORISPER</w:t>
      </w:r>
      <w:r w:rsidR="00AF005D" w:rsidRPr="009752D1">
        <w:t xml:space="preserve"> sa má podávať </w:t>
      </w:r>
      <w:r w:rsidR="00D87A2D">
        <w:t>s opatrnosťou</w:t>
      </w:r>
      <w:r w:rsidR="00AF005D" w:rsidRPr="009752D1">
        <w:t xml:space="preserve"> pacientom</w:t>
      </w:r>
      <w:r w:rsidR="00EC4B48" w:rsidRPr="009752D1">
        <w:t xml:space="preserve"> s </w:t>
      </w:r>
      <w:r w:rsidR="00AF005D" w:rsidRPr="009752D1">
        <w:t>anamnézou záchvatov alebo inými stavmi, ktoré</w:t>
      </w:r>
      <w:r w:rsidR="001F2A2E" w:rsidRPr="009752D1">
        <w:t xml:space="preserve"> </w:t>
      </w:r>
      <w:r w:rsidR="00AF005D" w:rsidRPr="009752D1">
        <w:t>potenciálne znižujú záchvatový prah.</w:t>
      </w:r>
    </w:p>
    <w:p w:rsidR="005B7D6E" w:rsidRPr="009752D1" w:rsidRDefault="005B7D6E" w:rsidP="009752D1">
      <w:pPr>
        <w:pStyle w:val="Styl3"/>
      </w:pPr>
    </w:p>
    <w:p w:rsidR="00AF005D" w:rsidRDefault="00AF005D" w:rsidP="009752D1">
      <w:pPr>
        <w:pStyle w:val="Styl3"/>
      </w:pPr>
      <w:r w:rsidRPr="009752D1">
        <w:t>Priapizmus</w:t>
      </w:r>
    </w:p>
    <w:p w:rsidR="00AF005D" w:rsidRPr="009752D1" w:rsidRDefault="00AF005D" w:rsidP="009752D1">
      <w:pPr>
        <w:pStyle w:val="Normlndobloku"/>
      </w:pPr>
      <w:r w:rsidRPr="009752D1">
        <w:lastRenderedPageBreak/>
        <w:t xml:space="preserve">Pri liečbe liekom </w:t>
      </w:r>
      <w:r w:rsidR="00036779" w:rsidRPr="009752D1">
        <w:t>MEDORISPER</w:t>
      </w:r>
      <w:r w:rsidRPr="009752D1">
        <w:t xml:space="preserve"> sa môže vyskytnúť priapizmus vzhľadom na jeho účinok na inhibíciu</w:t>
      </w:r>
      <w:r w:rsidR="0011216A" w:rsidRPr="009752D1">
        <w:t xml:space="preserve"> </w:t>
      </w:r>
      <w:r w:rsidRPr="009752D1">
        <w:t>alfa-adrenergných receptorov.</w:t>
      </w:r>
    </w:p>
    <w:p w:rsidR="005B7D6E" w:rsidRPr="009752D1" w:rsidRDefault="005B7D6E" w:rsidP="009752D1">
      <w:pPr>
        <w:pStyle w:val="Styl3"/>
      </w:pPr>
    </w:p>
    <w:p w:rsidR="00AF005D" w:rsidRDefault="00AF005D" w:rsidP="009752D1">
      <w:pPr>
        <w:pStyle w:val="Styl3"/>
      </w:pPr>
      <w:r w:rsidRPr="009752D1">
        <w:t>Regulácia telesnej teploty</w:t>
      </w:r>
    </w:p>
    <w:p w:rsidR="0011216A" w:rsidRDefault="00AF005D" w:rsidP="009752D1">
      <w:pPr>
        <w:pStyle w:val="Normlndobloku"/>
      </w:pPr>
      <w:r w:rsidRPr="009752D1">
        <w:t>Liekom</w:t>
      </w:r>
      <w:r w:rsidR="00EC4B48" w:rsidRPr="009752D1">
        <w:t xml:space="preserve"> s </w:t>
      </w:r>
      <w:r w:rsidRPr="009752D1">
        <w:t>antipsychotickým účinkom sa pripisuje porucha schopnosti organizmu znížiť teplotu</w:t>
      </w:r>
      <w:r w:rsidR="0011216A" w:rsidRPr="009752D1">
        <w:t xml:space="preserve"> </w:t>
      </w:r>
      <w:r w:rsidRPr="009752D1">
        <w:t xml:space="preserve">telesného jadra. Odporúča sa vhodná starostlivosť, ak sa </w:t>
      </w:r>
      <w:r w:rsidR="00036779" w:rsidRPr="009752D1">
        <w:t>MEDORISPER</w:t>
      </w:r>
      <w:r w:rsidRPr="009752D1">
        <w:t xml:space="preserve"> predpisuje pacientom, ktorí sa</w:t>
      </w:r>
      <w:r w:rsidR="0011216A" w:rsidRPr="009752D1">
        <w:t xml:space="preserve"> </w:t>
      </w:r>
      <w:r w:rsidRPr="009752D1">
        <w:t>ocitnú</w:t>
      </w:r>
      <w:r w:rsidR="00EC4B48" w:rsidRPr="009752D1">
        <w:t xml:space="preserve"> v </w:t>
      </w:r>
      <w:r w:rsidRPr="009752D1">
        <w:t>situáciách vedúcich k zvýšeniu teploty telesného jadra, napr.</w:t>
      </w:r>
      <w:r w:rsidR="00D87A2D">
        <w:t> </w:t>
      </w:r>
      <w:r w:rsidRPr="009752D1">
        <w:t>nadmerné cvičenie, pobyt vo</w:t>
      </w:r>
      <w:r w:rsidR="0011216A" w:rsidRPr="009752D1">
        <w:t xml:space="preserve"> </w:t>
      </w:r>
      <w:r w:rsidRPr="009752D1">
        <w:t>veľkých horúčavách, sú</w:t>
      </w:r>
      <w:r w:rsidR="00994283">
        <w:t>bežná</w:t>
      </w:r>
      <w:r w:rsidRPr="009752D1">
        <w:t xml:space="preserve"> liečba</w:t>
      </w:r>
      <w:r w:rsidR="00EC4B48" w:rsidRPr="009752D1">
        <w:t xml:space="preserve"> s </w:t>
      </w:r>
      <w:r w:rsidRPr="009752D1">
        <w:t>anticholinergným účinkom alebo dehydratácia.</w:t>
      </w:r>
    </w:p>
    <w:p w:rsidR="00D87A2D" w:rsidRDefault="00D87A2D" w:rsidP="009752D1">
      <w:pPr>
        <w:pStyle w:val="Normlndobloku"/>
      </w:pPr>
    </w:p>
    <w:p w:rsidR="00D87A2D" w:rsidRDefault="00D87A2D" w:rsidP="003C7B4C">
      <w:pPr>
        <w:pStyle w:val="Styl3"/>
      </w:pPr>
      <w:r w:rsidRPr="00D87A2D">
        <w:t>Antiemetický účinok</w:t>
      </w:r>
    </w:p>
    <w:p w:rsidR="00D87A2D" w:rsidRDefault="00D87A2D" w:rsidP="003C7B4C">
      <w:pPr>
        <w:pStyle w:val="Normlndobloku"/>
      </w:pPr>
      <w:r>
        <w:t>V predklinických štúdiách s </w:t>
      </w:r>
      <w:r w:rsidR="003A4AC1">
        <w:t>risperidón</w:t>
      </w:r>
      <w:r>
        <w:t xml:space="preserve">om sa pozoroval antiemetický účinok. V prípade, že sa tento účinok vyskytne u ľudí, môže zakrývať </w:t>
      </w:r>
      <w:r w:rsidR="005F0CB4">
        <w:t xml:space="preserve">prejavy a </w:t>
      </w:r>
      <w:r>
        <w:t>príznaky</w:t>
      </w:r>
      <w:r w:rsidR="005F0CB4">
        <w:t xml:space="preserve"> </w:t>
      </w:r>
      <w:r>
        <w:t xml:space="preserve">predávkovania niektorými liekmi alebo </w:t>
      </w:r>
      <w:r w:rsidR="005F0CB4">
        <w:t xml:space="preserve">prítomnosť </w:t>
      </w:r>
      <w:r>
        <w:t>stavov, ako napr. obštrukcia čreva, Reyov syndróm a nádor mozgu.</w:t>
      </w:r>
    </w:p>
    <w:p w:rsidR="00C34A3E" w:rsidRDefault="00C34A3E" w:rsidP="003C7B4C">
      <w:pPr>
        <w:pStyle w:val="Normlndobloku"/>
      </w:pPr>
    </w:p>
    <w:p w:rsidR="00D87A2D" w:rsidRDefault="00D87A2D" w:rsidP="003C7B4C">
      <w:pPr>
        <w:pStyle w:val="Styl3"/>
      </w:pPr>
      <w:r w:rsidRPr="00D87A2D">
        <w:t>P</w:t>
      </w:r>
      <w:r w:rsidR="005F0CB4">
        <w:t>orucha</w:t>
      </w:r>
      <w:r w:rsidRPr="00D87A2D">
        <w:t xml:space="preserve"> funkcie obličiek alebo pečene</w:t>
      </w:r>
    </w:p>
    <w:p w:rsidR="00D87A2D" w:rsidRDefault="00D87A2D" w:rsidP="003C7B4C">
      <w:pPr>
        <w:pStyle w:val="Normlndobloku"/>
      </w:pPr>
      <w:r>
        <w:t xml:space="preserve">Pacienti s poruchou funkcie obličiek vykazujú v porovnaní s dospelými s normálnou funkciou obličiek zníženú schopnosť eliminovať antipsychotickú frakciu. Pacienti s poruchou funkcie pečene vykazujú zvýšené plazmatické koncentrácie voľnej frakcie </w:t>
      </w:r>
      <w:r w:rsidR="003A4AC1">
        <w:t>risperidón</w:t>
      </w:r>
      <w:r>
        <w:t>u (pozri časť 4.2).</w:t>
      </w:r>
    </w:p>
    <w:p w:rsidR="003C6EDF" w:rsidRDefault="003C6EDF" w:rsidP="003C7B4C">
      <w:pPr>
        <w:pStyle w:val="Normlndobloku"/>
      </w:pPr>
    </w:p>
    <w:p w:rsidR="00D87A2D" w:rsidRDefault="00D87A2D" w:rsidP="003C7B4C">
      <w:pPr>
        <w:pStyle w:val="Styl3"/>
      </w:pPr>
      <w:r w:rsidRPr="00D87A2D">
        <w:t>Venózny tromboembolizmus</w:t>
      </w:r>
    </w:p>
    <w:p w:rsidR="00D87A2D" w:rsidRDefault="00D87A2D" w:rsidP="003C7B4C">
      <w:pPr>
        <w:pStyle w:val="Normlndobloku"/>
      </w:pPr>
      <w:r>
        <w:t xml:space="preserve">V súvislosti s antipsychotikami boli hlásené prípady venózneho trombembolizmu (VTE). Keďže pacienti liečení antipsychotikami majú často získané rizikové faktory pre VTE, je nutné identifikovať všetky rizikové faktory pre VTE pred, ako aj počas liečby liekom </w:t>
      </w:r>
      <w:r w:rsidRPr="00D87A2D">
        <w:t xml:space="preserve">MEDORISPER </w:t>
      </w:r>
      <w:r>
        <w:t>a prijať potrebné preventívne opatrenia.</w:t>
      </w:r>
    </w:p>
    <w:p w:rsidR="003C6EDF" w:rsidRPr="003C7B4C" w:rsidRDefault="003C6EDF" w:rsidP="003C7B4C">
      <w:pPr>
        <w:pStyle w:val="Normlndobloku"/>
        <w:rPr>
          <w:rFonts w:ascii="TimesNewRoman" w:hAnsi="TimesNewRoman" w:cs="TimesNewRoman"/>
          <w:lang w:eastAsia="cs-CZ"/>
        </w:rPr>
      </w:pPr>
    </w:p>
    <w:p w:rsidR="00D87A2D" w:rsidRDefault="00D87A2D" w:rsidP="003C7B4C">
      <w:pPr>
        <w:pStyle w:val="Styl3"/>
      </w:pPr>
      <w:r w:rsidRPr="003C7B4C">
        <w:t>Peroperačný syndróm vlajúcej dúhovky</w:t>
      </w:r>
    </w:p>
    <w:p w:rsidR="00D87A2D" w:rsidRDefault="00D87A2D" w:rsidP="003C7B4C">
      <w:pPr>
        <w:pStyle w:val="Normlndobloku"/>
      </w:pPr>
      <w:r w:rsidRPr="003C7B4C">
        <w:t xml:space="preserve">Peroperačný syndróm vlajúcej dúhovky (IFIS, z angl. intraoperative floppy iris syndrome) sa pozoroval počas operácie katarakty u pacientov liečených liekmi s alfa1a-adrenergným antagonistickým účinkom, vrátane </w:t>
      </w:r>
      <w:r w:rsidR="003A4AC1">
        <w:t>risperidón</w:t>
      </w:r>
      <w:r w:rsidRPr="003C7B4C">
        <w:t xml:space="preserve">u (pozri časť 4.8). </w:t>
      </w:r>
    </w:p>
    <w:p w:rsidR="00D87A2D" w:rsidRPr="009752D1" w:rsidRDefault="00D87A2D" w:rsidP="003C7B4C">
      <w:pPr>
        <w:pStyle w:val="Normlndobloku"/>
        <w:spacing w:after="120"/>
      </w:pPr>
      <w:bookmarkStart w:id="1" w:name="p2093122"/>
      <w:bookmarkStart w:id="2" w:name="p2318122"/>
      <w:bookmarkEnd w:id="1"/>
      <w:bookmarkEnd w:id="2"/>
      <w:r w:rsidRPr="003C7B4C">
        <w:t>IFIS môže zvyšovať riziko očných komplikácií počas a po operácii. Pred operáciou treba očného chirurga informovať o užívaní liekov s alfa1a-adrenergným antagonistickým účinkom v súčasnosti alebo v minulosti. Potenciálny prínos ukončenia liečby blokujúcej alfa1 pred operáciou katarakty sa nestanovil a musí sa porovnať s rizikom ukončenia antipsychotickej liečby.</w:t>
      </w:r>
    </w:p>
    <w:p w:rsidR="005B7D6E" w:rsidRPr="009752D1" w:rsidRDefault="005B7D6E" w:rsidP="009752D1">
      <w:pPr>
        <w:pStyle w:val="Styl3"/>
      </w:pPr>
    </w:p>
    <w:p w:rsidR="00AF005D" w:rsidRDefault="003C76AF" w:rsidP="009752D1">
      <w:pPr>
        <w:pStyle w:val="Styl3"/>
      </w:pPr>
      <w:r>
        <w:t>Pediatrická populácia </w:t>
      </w:r>
    </w:p>
    <w:p w:rsidR="00E73CDB" w:rsidRPr="009752D1" w:rsidRDefault="00AF005D" w:rsidP="009752D1">
      <w:pPr>
        <w:pStyle w:val="Normlndobloku"/>
      </w:pPr>
      <w:r w:rsidRPr="009752D1">
        <w:t xml:space="preserve">Skôr ako sa </w:t>
      </w:r>
      <w:r w:rsidR="003A4AC1">
        <w:t>risperidón</w:t>
      </w:r>
      <w:r w:rsidRPr="009752D1">
        <w:t xml:space="preserve"> predpíše dieťaťu alebo dospievajúcemu</w:t>
      </w:r>
      <w:r w:rsidR="00EC4B48" w:rsidRPr="009752D1">
        <w:t xml:space="preserve"> s </w:t>
      </w:r>
      <w:r w:rsidRPr="009752D1">
        <w:t>poruchou správania, musia sa</w:t>
      </w:r>
      <w:r w:rsidR="00B7110A" w:rsidRPr="009752D1">
        <w:t xml:space="preserve"> </w:t>
      </w:r>
      <w:r w:rsidRPr="009752D1">
        <w:t>kompletne vyhodnotiť fyzické</w:t>
      </w:r>
      <w:r w:rsidR="00EC4B48" w:rsidRPr="009752D1">
        <w:t xml:space="preserve"> a </w:t>
      </w:r>
      <w:r w:rsidRPr="009752D1">
        <w:t>sociálne príčiny agresívneho správania ako napríklad bolesť alebo</w:t>
      </w:r>
      <w:r w:rsidR="00B7110A" w:rsidRPr="009752D1">
        <w:t xml:space="preserve"> </w:t>
      </w:r>
      <w:r w:rsidRPr="009752D1">
        <w:t>neprimerané požiadavky prostredia.</w:t>
      </w:r>
      <w:r w:rsidR="00EB4957" w:rsidRPr="009752D1">
        <w:t xml:space="preserve"> Odporúča sa meranie </w:t>
      </w:r>
      <w:r w:rsidR="003C76AF">
        <w:t xml:space="preserve">telesnej </w:t>
      </w:r>
      <w:r w:rsidR="00EB4957" w:rsidRPr="009752D1">
        <w:t>hmotnosti pred začatím liečby</w:t>
      </w:r>
      <w:r w:rsidR="00EC4B48" w:rsidRPr="009752D1">
        <w:t xml:space="preserve"> a </w:t>
      </w:r>
      <w:r w:rsidR="00EB4957" w:rsidRPr="009752D1">
        <w:t>jej monitorovanie počas liečby.</w:t>
      </w:r>
    </w:p>
    <w:p w:rsidR="00B479C5" w:rsidRPr="009752D1" w:rsidRDefault="00B479C5" w:rsidP="009752D1">
      <w:pPr>
        <w:pStyle w:val="Normlndobloku"/>
      </w:pPr>
    </w:p>
    <w:p w:rsidR="00AF005D" w:rsidRPr="009752D1" w:rsidRDefault="00AF005D" w:rsidP="009752D1">
      <w:pPr>
        <w:pStyle w:val="Normlndobloku"/>
      </w:pPr>
      <w:r w:rsidRPr="009752D1">
        <w:t>U</w:t>
      </w:r>
      <w:r w:rsidR="003C76AF">
        <w:t> </w:t>
      </w:r>
      <w:r w:rsidRPr="009752D1">
        <w:t xml:space="preserve">tejto populácie sa má starostlivo sledovať sedatívny účinok </w:t>
      </w:r>
      <w:r w:rsidR="003A4AC1">
        <w:t>risperidón</w:t>
      </w:r>
      <w:r w:rsidRPr="009752D1">
        <w:t>u</w:t>
      </w:r>
      <w:r w:rsidR="00EC4B48" w:rsidRPr="009752D1">
        <w:t xml:space="preserve"> z </w:t>
      </w:r>
      <w:r w:rsidRPr="009752D1">
        <w:t>dôvodu možných dopadov</w:t>
      </w:r>
      <w:r w:rsidR="00B7110A" w:rsidRPr="009752D1">
        <w:t xml:space="preserve"> </w:t>
      </w:r>
      <w:r w:rsidRPr="009752D1">
        <w:t xml:space="preserve">na schopnosť učenia sa. Zmena času podávania </w:t>
      </w:r>
      <w:r w:rsidR="003A4AC1">
        <w:t>risperidón</w:t>
      </w:r>
      <w:r w:rsidRPr="009752D1">
        <w:t>u môže zlepšiť vplyv na utlmenie</w:t>
      </w:r>
      <w:r w:rsidR="00B7110A" w:rsidRPr="009752D1">
        <w:t xml:space="preserve"> </w:t>
      </w:r>
      <w:r w:rsidRPr="009752D1">
        <w:t>schopnosti detí</w:t>
      </w:r>
      <w:r w:rsidR="00EC4B48" w:rsidRPr="009752D1">
        <w:t xml:space="preserve"> a </w:t>
      </w:r>
      <w:r w:rsidRPr="009752D1">
        <w:t>dospievajúcich udržať pozornosť.</w:t>
      </w:r>
    </w:p>
    <w:p w:rsidR="00B479C5" w:rsidRPr="009752D1" w:rsidRDefault="00B479C5" w:rsidP="009752D1">
      <w:pPr>
        <w:pStyle w:val="Normlndobloku"/>
      </w:pPr>
    </w:p>
    <w:p w:rsidR="00AF005D" w:rsidRPr="009752D1" w:rsidRDefault="003A4AC1" w:rsidP="009752D1">
      <w:pPr>
        <w:pStyle w:val="Normlndobloku"/>
      </w:pPr>
      <w:r>
        <w:t>Risperidón</w:t>
      </w:r>
      <w:r w:rsidR="00AF005D" w:rsidRPr="009752D1">
        <w:t xml:space="preserve"> </w:t>
      </w:r>
      <w:r w:rsidR="00331B17">
        <w:t>bol spojený</w:t>
      </w:r>
      <w:r w:rsidR="00AF005D" w:rsidRPr="009752D1">
        <w:t xml:space="preserve"> so strednými prírastkami telesnej hmotnosti</w:t>
      </w:r>
      <w:r w:rsidR="00EC4B48" w:rsidRPr="009752D1">
        <w:t xml:space="preserve"> a </w:t>
      </w:r>
      <w:r w:rsidR="00AF005D" w:rsidRPr="009752D1">
        <w:t>body mass indexu</w:t>
      </w:r>
      <w:r w:rsidR="00B7110A" w:rsidRPr="009752D1">
        <w:t xml:space="preserve"> </w:t>
      </w:r>
      <w:r w:rsidR="00AF005D" w:rsidRPr="009752D1">
        <w:t xml:space="preserve">(BMI). </w:t>
      </w:r>
      <w:r w:rsidR="00331B17">
        <w:rPr>
          <w:szCs w:val="22"/>
          <w:lang w:eastAsia="cs-CZ"/>
        </w:rPr>
        <w:t xml:space="preserve">Odporúča sa meranie telesnej hmotnosti pred začiatkom liečby a pravidelné sledovanie telesnej hmotnosti. </w:t>
      </w:r>
      <w:r w:rsidR="00AF005D" w:rsidRPr="009752D1">
        <w:t>Zmeny výšky</w:t>
      </w:r>
      <w:r w:rsidR="00EC4B48" w:rsidRPr="009752D1">
        <w:t xml:space="preserve"> v </w:t>
      </w:r>
      <w:r w:rsidR="00AF005D" w:rsidRPr="009752D1">
        <w:t>dlhodobých otvorených rozšírených štúdiách boli</w:t>
      </w:r>
      <w:r w:rsidR="00EC4B48" w:rsidRPr="009752D1">
        <w:t xml:space="preserve"> v </w:t>
      </w:r>
      <w:r w:rsidR="00AF005D" w:rsidRPr="009752D1">
        <w:t>rámci očakávaných, veku</w:t>
      </w:r>
      <w:r w:rsidR="00B7110A" w:rsidRPr="009752D1">
        <w:t xml:space="preserve"> </w:t>
      </w:r>
      <w:r w:rsidR="00AF005D" w:rsidRPr="009752D1">
        <w:t xml:space="preserve">príslušných noriem. Vplyv dlhotrvajúcej liečby </w:t>
      </w:r>
      <w:r>
        <w:t>risperidón</w:t>
      </w:r>
      <w:r w:rsidR="00AF005D" w:rsidRPr="009752D1">
        <w:t>om na sexuálne dospievanie</w:t>
      </w:r>
      <w:r w:rsidR="00EC4B48" w:rsidRPr="009752D1">
        <w:t xml:space="preserve"> a </w:t>
      </w:r>
      <w:r w:rsidR="00AF005D" w:rsidRPr="009752D1">
        <w:t>rast sa</w:t>
      </w:r>
      <w:r w:rsidR="00B7110A" w:rsidRPr="009752D1">
        <w:t xml:space="preserve"> </w:t>
      </w:r>
      <w:r w:rsidR="00AF005D" w:rsidRPr="009752D1">
        <w:t>dostatočne neštudoval.</w:t>
      </w:r>
    </w:p>
    <w:p w:rsidR="00B479C5" w:rsidRPr="009752D1" w:rsidRDefault="00B479C5" w:rsidP="009752D1">
      <w:pPr>
        <w:pStyle w:val="Normlndobloku"/>
      </w:pPr>
    </w:p>
    <w:p w:rsidR="00AF005D" w:rsidRPr="009752D1" w:rsidRDefault="00AF005D" w:rsidP="009752D1">
      <w:pPr>
        <w:pStyle w:val="Normlndobloku"/>
      </w:pPr>
      <w:r w:rsidRPr="009752D1">
        <w:t>Vzhľadom na potenciálny vplyv hyperprolaktinémie na rast</w:t>
      </w:r>
      <w:r w:rsidR="00EC4B48" w:rsidRPr="009752D1">
        <w:t xml:space="preserve"> a </w:t>
      </w:r>
      <w:r w:rsidRPr="009752D1">
        <w:t>sexuálne dospievanie</w:t>
      </w:r>
      <w:r w:rsidR="00EC4B48" w:rsidRPr="009752D1">
        <w:t xml:space="preserve"> u </w:t>
      </w:r>
      <w:r w:rsidRPr="009752D1">
        <w:t>detí</w:t>
      </w:r>
      <w:r w:rsidR="00EC4B48" w:rsidRPr="009752D1">
        <w:t xml:space="preserve"> a </w:t>
      </w:r>
      <w:r w:rsidRPr="009752D1">
        <w:t>dospievajúcich je nutné zvážiť pravidelné klinické zhodnotenie endokrinologického stavu, vrátane</w:t>
      </w:r>
      <w:r w:rsidR="00111EEA" w:rsidRPr="009752D1">
        <w:t xml:space="preserve"> </w:t>
      </w:r>
      <w:r w:rsidRPr="009752D1">
        <w:t>stanovenia výšky, hmotnosti, sexuálnej zrelosti, sledovaniu menštruácie</w:t>
      </w:r>
      <w:r w:rsidR="00EC4B48" w:rsidRPr="009752D1">
        <w:t xml:space="preserve"> a </w:t>
      </w:r>
      <w:r w:rsidRPr="009752D1">
        <w:t>iných účinkov potenciálne</w:t>
      </w:r>
      <w:r w:rsidR="00111EEA" w:rsidRPr="009752D1">
        <w:t xml:space="preserve"> </w:t>
      </w:r>
      <w:r w:rsidRPr="009752D1">
        <w:t>spojených</w:t>
      </w:r>
      <w:r w:rsidR="00EC4B48" w:rsidRPr="009752D1">
        <w:t xml:space="preserve"> s </w:t>
      </w:r>
      <w:r w:rsidRPr="009752D1">
        <w:t>prolaktínom.</w:t>
      </w:r>
    </w:p>
    <w:p w:rsidR="00B479C5" w:rsidRDefault="00B479C5" w:rsidP="009752D1">
      <w:pPr>
        <w:pStyle w:val="Normlndobloku"/>
      </w:pPr>
    </w:p>
    <w:p w:rsidR="00792B04" w:rsidRDefault="006D28D4" w:rsidP="009752D1">
      <w:pPr>
        <w:pStyle w:val="Normlndobloku"/>
      </w:pPr>
      <w:r>
        <w:t xml:space="preserve">Výsledky z malej postmarketingovej observačnej štúdie ukázali, že </w:t>
      </w:r>
      <w:r w:rsidR="00800DAF" w:rsidRPr="00800DAF">
        <w:t>pacienti</w:t>
      </w:r>
      <w:r>
        <w:t xml:space="preserve"> vo vekovom rozmedzí 8-16 rokov, ktorí užívali risperidón, boli v priemere približne o 3,0 až 4,8 cm vyšší ako tí, ktorí užívali inú atypickú antipsychotickú liečbu. Táto štúdia nebola dostatočná na to, aby sa stanovilo, či expozícia risperidónu mala nejaký vplyv na konečnú výšku </w:t>
      </w:r>
      <w:r w:rsidR="00800DAF" w:rsidRPr="00800DAF">
        <w:t>v</w:t>
      </w:r>
      <w:r w:rsidR="00336C8F">
        <w:t xml:space="preserve"> </w:t>
      </w:r>
      <w:r w:rsidR="00800DAF" w:rsidRPr="00800DAF">
        <w:t>dospelosti</w:t>
      </w:r>
      <w:r>
        <w:t>, alebo či bol výsledok spôsobený priamym účinkom risperidónu na rast kostí alebo účinkom samotného základného ochorenia na rast kostí alebo výsledk</w:t>
      </w:r>
      <w:r w:rsidR="00800DAF" w:rsidRPr="00800DAF">
        <w:t>om</w:t>
      </w:r>
      <w:r>
        <w:t xml:space="preserve"> lepš</w:t>
      </w:r>
      <w:r w:rsidR="00800DAF" w:rsidRPr="00800DAF">
        <w:t>ej</w:t>
      </w:r>
      <w:r>
        <w:t xml:space="preserve"> kontrol</w:t>
      </w:r>
      <w:r w:rsidR="00800DAF" w:rsidRPr="00800DAF">
        <w:t>y</w:t>
      </w:r>
      <w:r>
        <w:t xml:space="preserve"> základného ochorenia s následným zvýšením lineárneho rastu.</w:t>
      </w:r>
    </w:p>
    <w:p w:rsidR="00792B04" w:rsidRPr="009752D1" w:rsidRDefault="00792B04" w:rsidP="009752D1">
      <w:pPr>
        <w:pStyle w:val="Normlndobloku"/>
      </w:pPr>
    </w:p>
    <w:p w:rsidR="00AF005D" w:rsidRPr="009752D1" w:rsidRDefault="00AF005D" w:rsidP="009752D1">
      <w:pPr>
        <w:pStyle w:val="Normlndobloku"/>
      </w:pPr>
      <w:r w:rsidRPr="009752D1">
        <w:t xml:space="preserve">Počas liečby </w:t>
      </w:r>
      <w:r w:rsidR="003A4AC1">
        <w:t>risperidón</w:t>
      </w:r>
      <w:r w:rsidRPr="009752D1">
        <w:t>om je tiež potrebné vykonávať pravidelné vyšetrenia extrapyramídových</w:t>
      </w:r>
      <w:r w:rsidR="00111EEA" w:rsidRPr="009752D1">
        <w:t xml:space="preserve"> </w:t>
      </w:r>
      <w:r w:rsidRPr="009752D1">
        <w:t>symptómov</w:t>
      </w:r>
      <w:r w:rsidR="00EC4B48" w:rsidRPr="009752D1">
        <w:t xml:space="preserve"> a </w:t>
      </w:r>
      <w:r w:rsidRPr="009752D1">
        <w:t>iných pohybových porúch.</w:t>
      </w:r>
    </w:p>
    <w:p w:rsidR="00D7595D" w:rsidRPr="009752D1" w:rsidRDefault="00D7595D" w:rsidP="009752D1">
      <w:pPr>
        <w:pStyle w:val="Normlndobloku"/>
      </w:pPr>
    </w:p>
    <w:p w:rsidR="00AF005D" w:rsidRPr="009752D1" w:rsidRDefault="00AF005D" w:rsidP="009752D1">
      <w:pPr>
        <w:pStyle w:val="Normlndobloku"/>
      </w:pPr>
      <w:r w:rsidRPr="009752D1">
        <w:t>Špecifické odporúčania pre dávkovanie</w:t>
      </w:r>
      <w:r w:rsidR="00EC4B48" w:rsidRPr="009752D1">
        <w:t xml:space="preserve"> u </w:t>
      </w:r>
      <w:r w:rsidRPr="009752D1">
        <w:t>detí</w:t>
      </w:r>
      <w:r w:rsidR="00EC4B48" w:rsidRPr="009752D1">
        <w:t xml:space="preserve"> a </w:t>
      </w:r>
      <w:r w:rsidRPr="009752D1">
        <w:t>dospievajúcich sa uvádzajú</w:t>
      </w:r>
      <w:r w:rsidR="00EC4B48" w:rsidRPr="009752D1">
        <w:t xml:space="preserve"> v</w:t>
      </w:r>
      <w:r w:rsidR="00B328F5" w:rsidRPr="009752D1">
        <w:t> </w:t>
      </w:r>
      <w:r w:rsidRPr="009752D1">
        <w:t>časti</w:t>
      </w:r>
      <w:r w:rsidR="00B328F5" w:rsidRPr="009752D1">
        <w:t> </w:t>
      </w:r>
      <w:r w:rsidRPr="009752D1">
        <w:t>4.2.</w:t>
      </w:r>
    </w:p>
    <w:p w:rsidR="005B7D6E" w:rsidRPr="009752D1" w:rsidRDefault="005B7D6E" w:rsidP="009752D1">
      <w:pPr>
        <w:pStyle w:val="Styl3"/>
      </w:pPr>
    </w:p>
    <w:p w:rsidR="00AF005D" w:rsidRPr="009752D1" w:rsidRDefault="00AF005D" w:rsidP="009752D1">
      <w:pPr>
        <w:pStyle w:val="Styl3"/>
      </w:pPr>
      <w:r w:rsidRPr="009752D1">
        <w:t>Pomocné látky</w:t>
      </w:r>
    </w:p>
    <w:p w:rsidR="00992C1F" w:rsidRDefault="00331B17" w:rsidP="009752D1">
      <w:pPr>
        <w:pStyle w:val="Normlndobloku"/>
      </w:pPr>
      <w:r>
        <w:t>MEDORISPER f</w:t>
      </w:r>
      <w:r w:rsidR="00AF005D" w:rsidRPr="009752D1">
        <w:t xml:space="preserve">ilmom obalené tablety obsahujú laktózu. </w:t>
      </w:r>
      <w:r w:rsidR="00933C07" w:rsidRPr="00933C07">
        <w:t>Pacienti so zriedkavými dedičnými problémami galaktózovej intolerancie, celkov</w:t>
      </w:r>
      <w:r w:rsidR="00470461">
        <w:t>ým</w:t>
      </w:r>
      <w:r w:rsidR="00933C07" w:rsidRPr="00933C07">
        <w:t xml:space="preserve"> deficit</w:t>
      </w:r>
      <w:r w:rsidR="00470461">
        <w:t>om</w:t>
      </w:r>
      <w:r w:rsidR="00933C07" w:rsidRPr="00933C07">
        <w:t xml:space="preserve"> laktázy alebo glukózo-galaktózov</w:t>
      </w:r>
      <w:r w:rsidR="00470461">
        <w:t>ou</w:t>
      </w:r>
      <w:r w:rsidR="00933C07" w:rsidRPr="00933C07">
        <w:t xml:space="preserve"> malabsorpci</w:t>
      </w:r>
      <w:r w:rsidR="00470461">
        <w:t>ou</w:t>
      </w:r>
      <w:r w:rsidR="00933C07" w:rsidRPr="00933C07">
        <w:t xml:space="preserve"> ne</w:t>
      </w:r>
      <w:r w:rsidR="00470461">
        <w:t>smú</w:t>
      </w:r>
      <w:r w:rsidR="00933C07" w:rsidRPr="00933C07">
        <w:t xml:space="preserve"> </w:t>
      </w:r>
      <w:r w:rsidR="009A614A" w:rsidRPr="00933C07">
        <w:t xml:space="preserve">užívať </w:t>
      </w:r>
      <w:r w:rsidR="00933C07" w:rsidRPr="00933C07">
        <w:t>tento liek.</w:t>
      </w:r>
      <w:r w:rsidR="00933C07">
        <w:t xml:space="preserve"> </w:t>
      </w:r>
    </w:p>
    <w:p w:rsidR="00CF4D59" w:rsidRDefault="00CF4D59" w:rsidP="009752D1">
      <w:pPr>
        <w:pStyle w:val="Normlndobloku"/>
      </w:pPr>
    </w:p>
    <w:p w:rsidR="0032548A" w:rsidRPr="009752D1" w:rsidRDefault="00992C1F" w:rsidP="009752D1">
      <w:pPr>
        <w:pStyle w:val="Normlndobloku"/>
      </w:pPr>
      <w:r>
        <w:t xml:space="preserve">Jedna z pomocných látok lieku </w:t>
      </w:r>
      <w:r w:rsidR="00362DD4" w:rsidRPr="009752D1">
        <w:t>MEDORISPER</w:t>
      </w:r>
      <w:r w:rsidR="00EC4B48" w:rsidRPr="009752D1">
        <w:t xml:space="preserve"> 2 </w:t>
      </w:r>
      <w:r w:rsidR="0032548A" w:rsidRPr="009752D1">
        <w:t>mg</w:t>
      </w:r>
      <w:r>
        <w:t xml:space="preserve"> filmom obalené tablety,</w:t>
      </w:r>
      <w:r w:rsidR="00AF005D" w:rsidRPr="009752D1">
        <w:t xml:space="preserve"> </w:t>
      </w:r>
      <w:r w:rsidR="00D7595D" w:rsidRPr="009752D1">
        <w:t xml:space="preserve">žlť </w:t>
      </w:r>
      <w:r w:rsidR="00AF005D" w:rsidRPr="009752D1">
        <w:t>oranžov</w:t>
      </w:r>
      <w:r>
        <w:t>á</w:t>
      </w:r>
      <w:r w:rsidR="00AF005D" w:rsidRPr="009752D1">
        <w:t xml:space="preserve"> (E</w:t>
      </w:r>
      <w:r w:rsidR="00331B17">
        <w:t> </w:t>
      </w:r>
      <w:r w:rsidR="00AF005D" w:rsidRPr="009752D1">
        <w:t>110)</w:t>
      </w:r>
      <w:r>
        <w:t>, m</w:t>
      </w:r>
      <w:r w:rsidR="00AF005D" w:rsidRPr="009752D1">
        <w:t>ôže spôsobiť alergické reakcie.</w:t>
      </w:r>
    </w:p>
    <w:p w:rsidR="005B7D6E" w:rsidRPr="009752D1" w:rsidRDefault="005B7D6E" w:rsidP="009752D1">
      <w:pPr>
        <w:pStyle w:val="Normlndobloku"/>
      </w:pPr>
    </w:p>
    <w:p w:rsidR="007A7593" w:rsidRPr="009752D1" w:rsidRDefault="007A7593" w:rsidP="009752D1">
      <w:pPr>
        <w:pStyle w:val="Styl2"/>
        <w:spacing w:before="0" w:after="0"/>
        <w:rPr>
          <w:noProof w:val="0"/>
          <w:lang w:val="sk-SK"/>
        </w:rPr>
      </w:pPr>
      <w:r w:rsidRPr="009752D1">
        <w:rPr>
          <w:noProof w:val="0"/>
          <w:lang w:val="sk-SK"/>
        </w:rPr>
        <w:t>Liekové</w:t>
      </w:r>
      <w:r w:rsidR="00EC4B48" w:rsidRPr="009752D1">
        <w:rPr>
          <w:noProof w:val="0"/>
          <w:lang w:val="sk-SK"/>
        </w:rPr>
        <w:t xml:space="preserve"> a </w:t>
      </w:r>
      <w:r w:rsidRPr="009752D1">
        <w:rPr>
          <w:noProof w:val="0"/>
          <w:lang w:val="sk-SK"/>
        </w:rPr>
        <w:t>iné interakcie</w:t>
      </w:r>
    </w:p>
    <w:p w:rsidR="00792B04" w:rsidRDefault="00792B04" w:rsidP="009752D1">
      <w:pPr>
        <w:pStyle w:val="Normlndobloku"/>
      </w:pPr>
    </w:p>
    <w:p w:rsidR="00B17DF7" w:rsidRDefault="00792B04">
      <w:pPr>
        <w:pStyle w:val="Styl3"/>
      </w:pPr>
      <w:r>
        <w:t>Interakcie súvisiace s farmakodynamikou</w:t>
      </w:r>
    </w:p>
    <w:p w:rsidR="00B17DF7" w:rsidRDefault="00792B04">
      <w:pPr>
        <w:pStyle w:val="Styl4"/>
      </w:pPr>
      <w:r>
        <w:t>Lieky, ktoré predlžujú QT interval</w:t>
      </w:r>
    </w:p>
    <w:p w:rsidR="00B63736" w:rsidRPr="00E748B6" w:rsidRDefault="00B63736" w:rsidP="00792B04">
      <w:pPr>
        <w:pStyle w:val="Normlndobloku"/>
      </w:pPr>
      <w:r w:rsidRPr="00EC3E97">
        <w:t xml:space="preserve">Tak ako pri ostatných antipsychotikách, má byť zvýšená opatrnosť pri predpisovaní </w:t>
      </w:r>
      <w:r w:rsidR="003A4AC1">
        <w:t>risperidón</w:t>
      </w:r>
      <w:r w:rsidRPr="00B83A37">
        <w:t>u spolu</w:t>
      </w:r>
      <w:r w:rsidR="00EC4B48" w:rsidRPr="00B83A37">
        <w:t xml:space="preserve"> s </w:t>
      </w:r>
      <w:r w:rsidRPr="00773446">
        <w:t>liekmi,</w:t>
      </w:r>
      <w:r w:rsidR="00EC4B48" w:rsidRPr="00773446">
        <w:t xml:space="preserve"> o </w:t>
      </w:r>
      <w:r w:rsidRPr="00814068">
        <w:t>ktorých je známe, že predlžujú QT interval, napr.</w:t>
      </w:r>
      <w:r w:rsidR="00331B17" w:rsidRPr="00814068">
        <w:t> </w:t>
      </w:r>
      <w:r w:rsidRPr="007B4A95">
        <w:t>antiarytmiká triedy</w:t>
      </w:r>
      <w:r w:rsidR="00673852" w:rsidRPr="007B4A95">
        <w:t xml:space="preserve"> </w:t>
      </w:r>
      <w:r w:rsidRPr="007B4A95">
        <w:t>(napr.</w:t>
      </w:r>
      <w:r w:rsidR="00331B17" w:rsidRPr="007B4A95">
        <w:t> </w:t>
      </w:r>
      <w:r w:rsidRPr="007B4A95">
        <w:t>chinidín, dysopiramid, proka</w:t>
      </w:r>
      <w:r w:rsidR="00D7595D" w:rsidRPr="007B4A95">
        <w:t>í</w:t>
      </w:r>
      <w:r w:rsidRPr="007B4A95">
        <w:t>namid</w:t>
      </w:r>
      <w:r w:rsidR="00673852" w:rsidRPr="007B4A95">
        <w:t xml:space="preserve">, propafenón, </w:t>
      </w:r>
      <w:r w:rsidRPr="00DA0A7E">
        <w:t>amiodaron,</w:t>
      </w:r>
      <w:r w:rsidR="00673852">
        <w:t xml:space="preserve"> </w:t>
      </w:r>
      <w:r w:rsidRPr="009752D1">
        <w:t>sotalol), tricyklické antidepresíva (t.j.</w:t>
      </w:r>
      <w:r w:rsidR="00331B17">
        <w:t> </w:t>
      </w:r>
      <w:r w:rsidRPr="009752D1">
        <w:t>amitriptylín), tetracyklické antidepresíva (t.j.</w:t>
      </w:r>
      <w:r w:rsidR="00331B17">
        <w:t> </w:t>
      </w:r>
      <w:r w:rsidRPr="009752D1">
        <w:t>maprotil</w:t>
      </w:r>
      <w:r w:rsidR="00D7595D" w:rsidRPr="009752D1">
        <w:t>í</w:t>
      </w:r>
      <w:r w:rsidRPr="009752D1">
        <w:t>n), niektoré antihistaminiká, ostatné antipsychotiká, niektoré antimalariká (t.j.</w:t>
      </w:r>
      <w:r w:rsidR="00331B17">
        <w:t> </w:t>
      </w:r>
      <w:r w:rsidRPr="009752D1">
        <w:t>chinín</w:t>
      </w:r>
      <w:r w:rsidR="00EC4B48" w:rsidRPr="009752D1">
        <w:t xml:space="preserve"> a </w:t>
      </w:r>
      <w:r w:rsidRPr="009752D1">
        <w:t>meflochín)</w:t>
      </w:r>
      <w:r w:rsidR="00EC4B48" w:rsidRPr="009752D1">
        <w:t xml:space="preserve"> a</w:t>
      </w:r>
      <w:r w:rsidR="00331B17">
        <w:t> </w:t>
      </w:r>
      <w:r w:rsidR="00EC4B48" w:rsidRPr="009752D1">
        <w:t>s </w:t>
      </w:r>
      <w:r w:rsidRPr="009752D1">
        <w:t>liekmi vyvolávajúcimi elektrolytovú nerovnováhu (hypokaliémia, hypomagneziémia), bradykardiu alebo</w:t>
      </w:r>
      <w:r w:rsidR="00EC4B48" w:rsidRPr="009752D1">
        <w:t xml:space="preserve"> s </w:t>
      </w:r>
      <w:r w:rsidRPr="009752D1">
        <w:t xml:space="preserve">tými, ktoré inhibujú metabolizmus </w:t>
      </w:r>
      <w:r w:rsidR="003A4AC1">
        <w:t>risperidón</w:t>
      </w:r>
      <w:r w:rsidRPr="009752D1">
        <w:t>u</w:t>
      </w:r>
      <w:r w:rsidR="00EC4B48" w:rsidRPr="009752D1">
        <w:t xml:space="preserve"> v </w:t>
      </w:r>
      <w:r w:rsidRPr="009752D1">
        <w:t xml:space="preserve">pečeni. Tento zoznam je </w:t>
      </w:r>
      <w:r w:rsidR="00D7595D" w:rsidRPr="009752D1">
        <w:t>orientačný</w:t>
      </w:r>
      <w:r w:rsidR="00EC4B48" w:rsidRPr="009752D1">
        <w:t xml:space="preserve"> a </w:t>
      </w:r>
      <w:r w:rsidRPr="009752D1">
        <w:t xml:space="preserve">nie je </w:t>
      </w:r>
      <w:r w:rsidR="00B90B31" w:rsidRPr="00E748B6">
        <w:t>konečný.</w:t>
      </w:r>
    </w:p>
    <w:p w:rsidR="005B7D6E" w:rsidRPr="00E748B6" w:rsidRDefault="005B7D6E" w:rsidP="009752D1">
      <w:pPr>
        <w:pStyle w:val="Styl3"/>
      </w:pPr>
    </w:p>
    <w:p w:rsidR="00B17DF7" w:rsidRDefault="00792B04">
      <w:pPr>
        <w:pStyle w:val="Styl4"/>
      </w:pPr>
      <w:r w:rsidRPr="00792B04">
        <w:t>Centrálne účinkujúce lieky a alkohol</w:t>
      </w:r>
    </w:p>
    <w:p w:rsidR="00B63736" w:rsidRPr="009752D1" w:rsidRDefault="00B63736" w:rsidP="009752D1">
      <w:pPr>
        <w:pStyle w:val="Normlndobloku"/>
      </w:pPr>
      <w:r w:rsidRPr="009752D1">
        <w:t>Z</w:t>
      </w:r>
      <w:r w:rsidR="00331B17">
        <w:t> </w:t>
      </w:r>
      <w:r w:rsidRPr="009752D1">
        <w:t xml:space="preserve">dôvodu zvýšeného rizika sedácie sa má </w:t>
      </w:r>
      <w:r w:rsidR="003A4AC1">
        <w:t>risperidón</w:t>
      </w:r>
      <w:r w:rsidRPr="009752D1">
        <w:t xml:space="preserve"> užívať</w:t>
      </w:r>
      <w:r w:rsidR="00EC4B48" w:rsidRPr="009752D1">
        <w:t xml:space="preserve"> s </w:t>
      </w:r>
      <w:r w:rsidRPr="009752D1">
        <w:t>opatrnosťou</w:t>
      </w:r>
      <w:r w:rsidR="00EC4B48" w:rsidRPr="009752D1">
        <w:t xml:space="preserve"> v </w:t>
      </w:r>
      <w:r w:rsidRPr="009752D1">
        <w:t>kombinácii</w:t>
      </w:r>
      <w:r w:rsidR="00EC4B48" w:rsidRPr="009752D1">
        <w:t xml:space="preserve"> s </w:t>
      </w:r>
      <w:r w:rsidRPr="009752D1">
        <w:t>inými</w:t>
      </w:r>
      <w:r w:rsidR="003729D5" w:rsidRPr="009752D1">
        <w:t xml:space="preserve"> </w:t>
      </w:r>
      <w:r w:rsidRPr="009752D1">
        <w:t>centrálne účinkujúcimi látkami predovšetkým</w:t>
      </w:r>
      <w:r w:rsidR="00EC4B48" w:rsidRPr="009752D1">
        <w:t xml:space="preserve"> s </w:t>
      </w:r>
      <w:r w:rsidRPr="009752D1">
        <w:t>alkoholom, opiátmi, antihistaminikami</w:t>
      </w:r>
      <w:r w:rsidR="00EC4B48" w:rsidRPr="009752D1">
        <w:t xml:space="preserve"> a </w:t>
      </w:r>
      <w:r w:rsidRPr="009752D1">
        <w:t>benzodiazepínmi.</w:t>
      </w:r>
    </w:p>
    <w:p w:rsidR="00643945" w:rsidRPr="009752D1" w:rsidRDefault="00643945" w:rsidP="009752D1">
      <w:pPr>
        <w:pStyle w:val="Normlndobloku"/>
      </w:pPr>
    </w:p>
    <w:p w:rsidR="00B17DF7" w:rsidRDefault="00792B04">
      <w:pPr>
        <w:pStyle w:val="Styl4"/>
      </w:pPr>
      <w:r w:rsidRPr="00792B04">
        <w:t>Levodopa a agonisty dopamínu</w:t>
      </w:r>
    </w:p>
    <w:p w:rsidR="00B63736" w:rsidRPr="009752D1" w:rsidRDefault="00036779" w:rsidP="009752D1">
      <w:pPr>
        <w:pStyle w:val="Normlndobloku"/>
      </w:pPr>
      <w:r w:rsidRPr="009752D1">
        <w:t>MEDORISPER</w:t>
      </w:r>
      <w:r w:rsidR="00B63736" w:rsidRPr="009752D1">
        <w:t xml:space="preserve"> môže antagonizovať účinok levodopy</w:t>
      </w:r>
      <w:r w:rsidR="00EC4B48" w:rsidRPr="009752D1">
        <w:t xml:space="preserve"> a </w:t>
      </w:r>
      <w:r w:rsidR="00B63736" w:rsidRPr="009752D1">
        <w:t>ďalších agonistov dopamínu. Ak je táto</w:t>
      </w:r>
      <w:r w:rsidR="003729D5" w:rsidRPr="009752D1">
        <w:t xml:space="preserve"> </w:t>
      </w:r>
      <w:r w:rsidR="00B63736" w:rsidRPr="009752D1">
        <w:t>kombinácia potrebná, najmä</w:t>
      </w:r>
      <w:r w:rsidR="00EC4B48" w:rsidRPr="009752D1">
        <w:t xml:space="preserve"> v </w:t>
      </w:r>
      <w:r w:rsidR="00B63736" w:rsidRPr="009752D1">
        <w:t>konečnom štádiu Parkinsonovej choroby, má sa pre každú liečbu</w:t>
      </w:r>
      <w:r w:rsidR="003729D5" w:rsidRPr="009752D1">
        <w:t xml:space="preserve"> </w:t>
      </w:r>
      <w:r w:rsidR="00B63736" w:rsidRPr="009752D1">
        <w:t>predpísať najnižšia účinná dávka.</w:t>
      </w:r>
    </w:p>
    <w:p w:rsidR="00643945" w:rsidRPr="009752D1" w:rsidRDefault="00643945" w:rsidP="009752D1">
      <w:pPr>
        <w:pStyle w:val="Normlndobloku"/>
      </w:pPr>
    </w:p>
    <w:p w:rsidR="00B17DF7" w:rsidRDefault="00792B04">
      <w:pPr>
        <w:pStyle w:val="Styl4"/>
      </w:pPr>
      <w:r w:rsidRPr="00792B04">
        <w:t>Lieky s hypotenzným účinkom</w:t>
      </w:r>
    </w:p>
    <w:p w:rsidR="00B63736" w:rsidRPr="009752D1" w:rsidRDefault="00B63736" w:rsidP="009752D1">
      <w:pPr>
        <w:pStyle w:val="Normlndobloku"/>
      </w:pPr>
      <w:r w:rsidRPr="009752D1">
        <w:t>Pri sú</w:t>
      </w:r>
      <w:r w:rsidR="007B4A95">
        <w:t>bežnom</w:t>
      </w:r>
      <w:r w:rsidRPr="009752D1">
        <w:t xml:space="preserve"> užívaní </w:t>
      </w:r>
      <w:r w:rsidR="003A4AC1">
        <w:t>risperidón</w:t>
      </w:r>
      <w:r w:rsidRPr="009752D1">
        <w:t>u</w:t>
      </w:r>
      <w:r w:rsidR="00EC4B48" w:rsidRPr="009752D1">
        <w:t xml:space="preserve"> a </w:t>
      </w:r>
      <w:r w:rsidRPr="009752D1">
        <w:t>antihypertenzívnej liečby sa</w:t>
      </w:r>
      <w:r w:rsidR="00EC4B48" w:rsidRPr="009752D1">
        <w:t xml:space="preserve"> v </w:t>
      </w:r>
      <w:r w:rsidRPr="009752D1">
        <w:t>postmarketingovom sledovaní</w:t>
      </w:r>
      <w:r w:rsidR="003729D5" w:rsidRPr="009752D1">
        <w:t xml:space="preserve"> </w:t>
      </w:r>
      <w:r w:rsidRPr="009752D1">
        <w:t>pozorovala klinicky významná hypotenzia.</w:t>
      </w:r>
    </w:p>
    <w:p w:rsidR="00643945" w:rsidRPr="009752D1" w:rsidRDefault="00643945" w:rsidP="009752D1">
      <w:pPr>
        <w:pStyle w:val="Normlndobloku"/>
      </w:pPr>
    </w:p>
    <w:p w:rsidR="00B17DF7" w:rsidRDefault="00792B04">
      <w:pPr>
        <w:pStyle w:val="Styl4"/>
      </w:pPr>
      <w:r>
        <w:t>Psychostimulanciá</w:t>
      </w:r>
    </w:p>
    <w:p w:rsidR="00792B04" w:rsidRDefault="00792B04" w:rsidP="00792B04">
      <w:pPr>
        <w:pStyle w:val="Normlndobloku"/>
      </w:pPr>
      <w:r>
        <w:t xml:space="preserve">Kombinované užívanie psychostimulancií (napr. metylfenidát) s risperidónom môže viesť k extrapyramídovým príznakom po zmene jednej alebo oboch liečob (pozri časť 4.4). </w:t>
      </w:r>
    </w:p>
    <w:p w:rsidR="00792B04" w:rsidRDefault="00792B04" w:rsidP="00792B04">
      <w:pPr>
        <w:pStyle w:val="Normlndobloku"/>
      </w:pPr>
    </w:p>
    <w:p w:rsidR="00B17DF7" w:rsidRDefault="00800DAF">
      <w:pPr>
        <w:pStyle w:val="Styl4"/>
      </w:pPr>
      <w:r w:rsidRPr="00800DAF">
        <w:t>P</w:t>
      </w:r>
      <w:r w:rsidR="00792B04" w:rsidRPr="00194C20">
        <w:t>aliperidón</w:t>
      </w:r>
    </w:p>
    <w:p w:rsidR="00792B04" w:rsidRDefault="00792B04" w:rsidP="00792B04">
      <w:pPr>
        <w:pStyle w:val="Normlndobloku"/>
      </w:pPr>
      <w:r w:rsidRPr="009F2FAB">
        <w:lastRenderedPageBreak/>
        <w:t xml:space="preserve">Súbežné </w:t>
      </w:r>
      <w:r w:rsidRPr="00F25BCD">
        <w:t>už</w:t>
      </w:r>
      <w:r w:rsidR="00800DAF" w:rsidRPr="00800DAF">
        <w:t>ívanie</w:t>
      </w:r>
      <w:r w:rsidRPr="00194C20">
        <w:t xml:space="preserve"> perorálneho risperidónu s paliperidónom sa neodporúča, pretože palip</w:t>
      </w:r>
      <w:r w:rsidRPr="009F2FAB">
        <w:t>eridón je aktívnym metabolitom risperidónu a kombinácia týchto dvoch látok môže viesť</w:t>
      </w:r>
      <w:r w:rsidR="006D28D4">
        <w:t xml:space="preserve"> k doplnkovej expozícii aktívnej antipsychotickej frakcie.</w:t>
      </w:r>
    </w:p>
    <w:p w:rsidR="00792B04" w:rsidRDefault="00792B04" w:rsidP="00792B04">
      <w:pPr>
        <w:pStyle w:val="Normlndobloku"/>
      </w:pPr>
    </w:p>
    <w:p w:rsidR="00B17DF7" w:rsidRDefault="00792B04">
      <w:pPr>
        <w:pStyle w:val="Styl3"/>
      </w:pPr>
      <w:r>
        <w:t>Interakcie súvisiace s farmakokinetikou</w:t>
      </w:r>
    </w:p>
    <w:p w:rsidR="00792B04" w:rsidRDefault="00792B04" w:rsidP="00792B04">
      <w:pPr>
        <w:pStyle w:val="Normlndobloku"/>
      </w:pPr>
      <w:r w:rsidRPr="00792B04">
        <w:t>Jedlo neovplyvňuje absorpciu risperidónu.</w:t>
      </w:r>
    </w:p>
    <w:p w:rsidR="00792B04" w:rsidRDefault="00792B04" w:rsidP="00792B04">
      <w:pPr>
        <w:pStyle w:val="Normlndobloku"/>
      </w:pPr>
    </w:p>
    <w:p w:rsidR="00792B04" w:rsidRDefault="00792B04" w:rsidP="00792B04">
      <w:pPr>
        <w:pStyle w:val="Normlndobloku"/>
      </w:pPr>
      <w:r>
        <w:t>Risperidón sa metabolizuje hlavne prostredníctvom CYP2D6 a v menšom rozsahu prostredníctvom CYP3A4. Oba, risperidón a jeho aktívny metabolit 9-hydroxy-risperidón, sú substrátmi P-glykoproteínu (P-gp). Látky, ktoré ovplyvňujú aktivitu CYP2D6, alebo látky silno inhibujúce alebo indukujúce aktivitu CYP3A4 a/alebo P-gp môžu ovplyvniť farmakokinetiku aktívnej antipsychotickej frakcie risperidónu.</w:t>
      </w:r>
    </w:p>
    <w:p w:rsidR="00792B04" w:rsidRDefault="00792B04" w:rsidP="00792B04">
      <w:pPr>
        <w:pStyle w:val="Normlndobloku"/>
      </w:pPr>
    </w:p>
    <w:p w:rsidR="00B17DF7" w:rsidRDefault="00792B04">
      <w:pPr>
        <w:pStyle w:val="Styl4"/>
      </w:pPr>
      <w:r>
        <w:t>Silné inhibítory CYP2D6</w:t>
      </w:r>
    </w:p>
    <w:p w:rsidR="00792B04" w:rsidRDefault="00792B04" w:rsidP="00792B04">
      <w:pPr>
        <w:pStyle w:val="Normlndobloku"/>
      </w:pPr>
      <w:r>
        <w:t xml:space="preserve">Súbežné podávanie </w:t>
      </w:r>
      <w:r w:rsidR="007C3A31">
        <w:t>risperidónu</w:t>
      </w:r>
      <w:r>
        <w:t xml:space="preserve"> so silným inhibítorom CYP2D6 môže zvýšiť plazmatické koncentrácie risperidónu, ale menej jeho aktívnej antipsychotickej frakcie. Vyššie dávky silného inhibítora CYP2D6 môžu zvýšiť koncentrácie aktívnej antipsychotickej frakcie risperidónu (napr. paroxetín, pozri nižšie). Predpokladá sa, že ďalšie inhibítory CYP2D6, ako chinidín, môžu ovplyvniť plazmatické koncentrácie risperidónu podobným spôsobom. Po začatí alebo ukončení súbežnej liečby s paroxetínom, chinidínom alebo iným silným inhibítorom CYP2D6, najmä vo vyšších dávkach, má lekár dávkovanie </w:t>
      </w:r>
      <w:r w:rsidR="007C3A31">
        <w:t>risperidónu</w:t>
      </w:r>
      <w:r>
        <w:t xml:space="preserve"> prehodnotiť.</w:t>
      </w:r>
    </w:p>
    <w:p w:rsidR="00792B04" w:rsidRDefault="00792B04" w:rsidP="00792B04">
      <w:pPr>
        <w:pStyle w:val="Normlndobloku"/>
      </w:pPr>
    </w:p>
    <w:p w:rsidR="00B17DF7" w:rsidRDefault="00792B04">
      <w:pPr>
        <w:pStyle w:val="Styl4"/>
      </w:pPr>
      <w:r>
        <w:t>Inhibítory CYP3A4 a/alebo P-gp</w:t>
      </w:r>
    </w:p>
    <w:p w:rsidR="00792B04" w:rsidRDefault="00792B04" w:rsidP="00792B04">
      <w:pPr>
        <w:pStyle w:val="Normlndobloku"/>
      </w:pPr>
      <w:r>
        <w:t xml:space="preserve">Súbežné podávanie </w:t>
      </w:r>
      <w:r w:rsidR="009F370A">
        <w:t>risperidónu</w:t>
      </w:r>
      <w:r>
        <w:t xml:space="preserve"> so silným inhibítorom CYP3A4 a/alebo P-gp môže výrazne zvýšiť plazmatické koncentrácie aktívnej antipsychotickej frakcie risperidónu. Po začatí alebo ukončení súbežnej liečby s itrakonazolom alebo s iným silným inhibítorom CYP3A4 a/alebo P-gp, má lekár dávkovanie </w:t>
      </w:r>
      <w:r w:rsidR="009F370A">
        <w:t>risperidónu</w:t>
      </w:r>
      <w:r>
        <w:t xml:space="preserve"> prehodnotiť.</w:t>
      </w:r>
    </w:p>
    <w:p w:rsidR="00792B04" w:rsidRDefault="00792B04" w:rsidP="00792B04">
      <w:pPr>
        <w:pStyle w:val="Normlndobloku"/>
      </w:pPr>
    </w:p>
    <w:p w:rsidR="00B17DF7" w:rsidRDefault="00792B04">
      <w:pPr>
        <w:pStyle w:val="Styl4"/>
      </w:pPr>
      <w:r>
        <w:t>Induktory CYP3A4 a/alebo P-gp</w:t>
      </w:r>
    </w:p>
    <w:p w:rsidR="00792B04" w:rsidRDefault="00792B04" w:rsidP="00792B04">
      <w:pPr>
        <w:pStyle w:val="Normlndobloku"/>
      </w:pPr>
      <w:r>
        <w:t xml:space="preserve">Súbežné podávanie </w:t>
      </w:r>
      <w:r w:rsidR="009F370A">
        <w:t>risperidónu</w:t>
      </w:r>
      <w:r>
        <w:t xml:space="preserve"> so silným induktorom CYP3A4 a/alebo P-gp môže znížiť plazmatické koncentrácie aktívnej antipsychotickej frakcie risperidónu. Po začatí alebo ukončení súbežnej liečby s</w:t>
      </w:r>
      <w:r w:rsidR="00476EF5">
        <w:t> </w:t>
      </w:r>
      <w:r>
        <w:t xml:space="preserve">karbamazepínom alebo s iným silným induktorom CYP3A4 a/alebo P-gp, má lekár dávkovanie </w:t>
      </w:r>
      <w:r w:rsidR="009F370A">
        <w:t>risperidónu</w:t>
      </w:r>
      <w:r>
        <w:t xml:space="preserve"> prehodnotiť. Induktory CYP3A4 účinkujú spôsobom závislým od času a môže trvať najmenej 2 týždne po uvedení lieku, kým sa dosiahne maximálny účinok. Naopak, v prípade ukončenia liečby môže trvať najmenej 2 týždne, kým zoslabne indukcia CYP3A4.</w:t>
      </w:r>
    </w:p>
    <w:p w:rsidR="00792B04" w:rsidRDefault="00792B04" w:rsidP="00792B04">
      <w:pPr>
        <w:pStyle w:val="Normlndobloku"/>
      </w:pPr>
    </w:p>
    <w:p w:rsidR="00B17DF7" w:rsidRDefault="00792B04">
      <w:pPr>
        <w:pStyle w:val="Styl4"/>
      </w:pPr>
      <w:r>
        <w:t xml:space="preserve">Lieky s </w:t>
      </w:r>
      <w:r w:rsidRPr="0002006D">
        <w:t>vysokou väzbou na proteíny</w:t>
      </w:r>
    </w:p>
    <w:p w:rsidR="00792B04" w:rsidRDefault="00792B04" w:rsidP="00792B04">
      <w:pPr>
        <w:pStyle w:val="Normlndobloku"/>
      </w:pPr>
      <w:r>
        <w:t xml:space="preserve">Keď sa </w:t>
      </w:r>
      <w:r w:rsidR="009F370A">
        <w:t>risperidón</w:t>
      </w:r>
      <w:r>
        <w:t xml:space="preserve"> podáva spolu s liekmi s vysokou väzbou na proteíny, nedochádza ku klinicky relevantnému vytesneniu </w:t>
      </w:r>
      <w:r w:rsidRPr="0002006D">
        <w:t>niektorého</w:t>
      </w:r>
      <w:r>
        <w:t xml:space="preserve"> z liekov z plazmatických proteínov. </w:t>
      </w:r>
    </w:p>
    <w:p w:rsidR="009F370A" w:rsidRDefault="009F370A" w:rsidP="00792B04">
      <w:pPr>
        <w:pStyle w:val="Normlndobloku"/>
      </w:pPr>
    </w:p>
    <w:p w:rsidR="00792B04" w:rsidRDefault="00792B04" w:rsidP="00792B04">
      <w:pPr>
        <w:pStyle w:val="Normlndobloku"/>
      </w:pPr>
      <w:r>
        <w:t xml:space="preserve">Pri súbežnom užívaní liekov si treba v príslušnej informácii o liekoch prečítať informáciu o metabolickej </w:t>
      </w:r>
      <w:r w:rsidRPr="0002006D">
        <w:t>dráhe</w:t>
      </w:r>
      <w:r>
        <w:t xml:space="preserve"> a možnej potrebe úpravy dávkovania. </w:t>
      </w:r>
    </w:p>
    <w:p w:rsidR="00792B04" w:rsidRDefault="00792B04" w:rsidP="00792B04">
      <w:pPr>
        <w:pStyle w:val="Normlndobloku"/>
      </w:pPr>
    </w:p>
    <w:p w:rsidR="00B17DF7" w:rsidRDefault="00792B04">
      <w:pPr>
        <w:pStyle w:val="Styl3"/>
      </w:pPr>
      <w:r>
        <w:t>Pediatrická populácia</w:t>
      </w:r>
    </w:p>
    <w:p w:rsidR="009F370A" w:rsidRDefault="00792B04" w:rsidP="009F370A">
      <w:pPr>
        <w:pStyle w:val="Normlndobloku"/>
      </w:pPr>
      <w:r>
        <w:t>Interakčné štúdie sa uskutočnili len u dospelých.</w:t>
      </w:r>
      <w:r w:rsidR="009F370A">
        <w:t xml:space="preserve"> </w:t>
      </w:r>
      <w:r>
        <w:t>Význam výsledkov týchto štúdií pre pediatrických pacientov nie je známy.</w:t>
      </w:r>
      <w:r w:rsidR="009F370A">
        <w:t xml:space="preserve"> </w:t>
      </w:r>
    </w:p>
    <w:p w:rsidR="00792B04" w:rsidRDefault="009F370A" w:rsidP="009F370A">
      <w:pPr>
        <w:pStyle w:val="Normlndobloku"/>
      </w:pPr>
      <w:r w:rsidRPr="00476EF5">
        <w:t xml:space="preserve">Kombinované použitie psychostimulantov (napr. </w:t>
      </w:r>
      <w:r w:rsidR="00800DAF" w:rsidRPr="00800DAF">
        <w:t>m</w:t>
      </w:r>
      <w:r w:rsidRPr="00476EF5">
        <w:t>etylfenidátu) s risperidónom u detí a dospievajúcich nezmenilo farmakokinetiku a účin</w:t>
      </w:r>
      <w:r w:rsidR="006D28D4">
        <w:t>nosť risperidónu.</w:t>
      </w:r>
    </w:p>
    <w:p w:rsidR="00792B04" w:rsidRDefault="00792B04" w:rsidP="00792B04">
      <w:pPr>
        <w:pStyle w:val="Normlndobloku"/>
      </w:pPr>
    </w:p>
    <w:p w:rsidR="00B17DF7" w:rsidRDefault="00792B04">
      <w:pPr>
        <w:pStyle w:val="Styl3"/>
      </w:pPr>
      <w:r>
        <w:t>Príklady</w:t>
      </w:r>
    </w:p>
    <w:p w:rsidR="00792B04" w:rsidRDefault="00792B04" w:rsidP="00792B04">
      <w:pPr>
        <w:pStyle w:val="Normlndobloku"/>
      </w:pPr>
      <w:r>
        <w:t>Príklady liekov, ktoré sa môžu potenciálne navzájom ovplyvňovať alebo o ktorých je známe, že sa s risperidónom navzájom neovplyvňujú, sa uvádzajú nižšie:</w:t>
      </w:r>
    </w:p>
    <w:p w:rsidR="00CF4D59" w:rsidRDefault="00CF4D59" w:rsidP="00792B04">
      <w:pPr>
        <w:pStyle w:val="Normlndobloku"/>
      </w:pPr>
    </w:p>
    <w:p w:rsidR="00B17DF7" w:rsidRDefault="00800DAF">
      <w:pPr>
        <w:pStyle w:val="Styl4"/>
        <w:rPr>
          <w:u w:val="single"/>
        </w:rPr>
      </w:pPr>
      <w:r w:rsidRPr="00800DAF">
        <w:rPr>
          <w:u w:val="single"/>
        </w:rPr>
        <w:t xml:space="preserve">Vplyv iných liekov na farmakokinetiku risperidónu: </w:t>
      </w:r>
    </w:p>
    <w:p w:rsidR="00792B04" w:rsidRDefault="00792B04" w:rsidP="00792B04">
      <w:pPr>
        <w:pStyle w:val="Normlndobloku"/>
      </w:pPr>
    </w:p>
    <w:p w:rsidR="00B17DF7" w:rsidRDefault="00792B04">
      <w:pPr>
        <w:pStyle w:val="Styl4"/>
      </w:pPr>
      <w:r>
        <w:t>Antibiotiká:</w:t>
      </w:r>
    </w:p>
    <w:p w:rsidR="00B17DF7" w:rsidRDefault="00792B04">
      <w:pPr>
        <w:pStyle w:val="Normlndoblokusodrkami"/>
      </w:pPr>
      <w:r>
        <w:t>Erytromycín, mierny inhibítor CYP3A4 a inhibítor P-gp, nemení farmakokinetiku risperidónu a aktívnej antipsychotickej frakcie.</w:t>
      </w:r>
    </w:p>
    <w:p w:rsidR="00B17DF7" w:rsidRDefault="00792B04">
      <w:pPr>
        <w:pStyle w:val="Normlndoblokusodrkami"/>
      </w:pPr>
      <w:r>
        <w:t>Rifampicín, silný induktor CYP3A4 a induktor P-gp, znižoval plazmatické koncentrácie aktívnej antipsychotickej frakcie.</w:t>
      </w:r>
    </w:p>
    <w:p w:rsidR="00B17DF7" w:rsidRDefault="00792B04">
      <w:pPr>
        <w:pStyle w:val="Styl4"/>
      </w:pPr>
      <w:r>
        <w:t>Anticholínesterázy:</w:t>
      </w:r>
    </w:p>
    <w:p w:rsidR="00B17DF7" w:rsidRDefault="00792B04">
      <w:pPr>
        <w:pStyle w:val="Normlndoblokusodrkami"/>
      </w:pPr>
      <w:r>
        <w:t xml:space="preserve">Donepezil a galantamín, oba substráty CYP2D6 a CYP3A4, nepreukázali klinicky relevantný účinok na farmakokinetiku risperidónu a na aktívnu antipsychotickú frakciu. </w:t>
      </w:r>
    </w:p>
    <w:p w:rsidR="00B17DF7" w:rsidRDefault="00792B04">
      <w:pPr>
        <w:pStyle w:val="Styl4"/>
      </w:pPr>
      <w:r>
        <w:t>Antiepileptiká:</w:t>
      </w:r>
    </w:p>
    <w:p w:rsidR="00B17DF7" w:rsidRDefault="00792B04">
      <w:pPr>
        <w:pStyle w:val="Normlndoblokusodrkami"/>
      </w:pPr>
      <w:r>
        <w:t xml:space="preserve">Karbamazepín, silný induktor CYP3A4 a induktor P-gp, znižuje plazmatickú hladinu aktívnej antipsychotickej frakcie risperidónu. </w:t>
      </w:r>
      <w:r w:rsidR="00476EF5">
        <w:t>Po</w:t>
      </w:r>
      <w:r>
        <w:t>dobný účinok sa pozoruje napr. s fenytoínom a fenobarbitalom, ktoré tiež indukujú CYP3A4 pečeňové enzýmy ako aj P-glykoproteín.</w:t>
      </w:r>
    </w:p>
    <w:p w:rsidR="00B17DF7" w:rsidRDefault="00792B04">
      <w:pPr>
        <w:pStyle w:val="Normlndoblokusodrkami"/>
      </w:pPr>
      <w:r>
        <w:t>Topiramát mierne znižuje biologickú dostupnosť risperidónu, ale nie aktívnej antipsychotickej frakcie. Z toho dôvodu je málo pravdepodobné, že je táto interakcia klinicky významná.</w:t>
      </w:r>
    </w:p>
    <w:p w:rsidR="00B17DF7" w:rsidRDefault="00792B04">
      <w:pPr>
        <w:pStyle w:val="Styl4"/>
      </w:pPr>
      <w:r>
        <w:t>Antimykotiká:</w:t>
      </w:r>
    </w:p>
    <w:p w:rsidR="00B17DF7" w:rsidRDefault="00792B04">
      <w:pPr>
        <w:pStyle w:val="Normlndoblokusodrkami"/>
      </w:pPr>
      <w:r>
        <w:t>Itrakonazol, silný inhibítor CYP3A4 a inhibítor P-gp, v dávke 200 mg/deň zvyšoval plazmatické koncentrácie aktívnej antipsychotickej frakcie približne o 70 %, pri risperidóne v dávkach 2 až 8 mg/deň.</w:t>
      </w:r>
    </w:p>
    <w:p w:rsidR="00B17DF7" w:rsidRDefault="00792B04">
      <w:pPr>
        <w:pStyle w:val="Normlndoblokusodrkami"/>
      </w:pPr>
      <w:r>
        <w:t>Ketokonazol, silný inhibítor CYP3A4 a inhibítor P-gp, v dávke 200 mg/deň zvyšoval plazmatické koncentrácie risperidónu a znižoval plazmatické koncentrácie 9-hydroxy-risperidónu.</w:t>
      </w:r>
    </w:p>
    <w:p w:rsidR="00B17DF7" w:rsidRDefault="00792B04">
      <w:pPr>
        <w:pStyle w:val="Styl4"/>
      </w:pPr>
      <w:r>
        <w:t>Antipsychotiká:</w:t>
      </w:r>
    </w:p>
    <w:p w:rsidR="00B17DF7" w:rsidRDefault="00792B04">
      <w:pPr>
        <w:pStyle w:val="Normlndoblokusodrkami"/>
      </w:pPr>
      <w:r>
        <w:t>Fenotiazíny môžu zvyšovať plazmatické koncentrácie risperidónu, nie však aktívnej antipsychotickej frakcie.</w:t>
      </w:r>
    </w:p>
    <w:p w:rsidR="00B17DF7" w:rsidRDefault="00792B04">
      <w:pPr>
        <w:pStyle w:val="Styl4"/>
      </w:pPr>
      <w:r>
        <w:t>Antivirotiká:</w:t>
      </w:r>
    </w:p>
    <w:p w:rsidR="00B17DF7" w:rsidRDefault="00792B04">
      <w:pPr>
        <w:pStyle w:val="Normlndoblokusodrkami"/>
      </w:pPr>
      <w:r>
        <w:t>Proteázové inhibítory: údaje z oficiálnych štúdií nie sú k dispozícii; avšak vzhľadom na to, že ritonavir je silným inhibítorom CYP3A4 a slabým inhibítorom CYP2D6, ritonavir a proteázové inhibítory posilnené ritonavirom potenciálne zvyšujú koncentrácie aktívnej antipsychotickej frakcie risperidónu.</w:t>
      </w:r>
    </w:p>
    <w:p w:rsidR="00B17DF7" w:rsidRDefault="00792B04">
      <w:pPr>
        <w:pStyle w:val="Styl4"/>
      </w:pPr>
      <w:r>
        <w:t>Beta-blokátory:</w:t>
      </w:r>
    </w:p>
    <w:p w:rsidR="00B17DF7" w:rsidRDefault="00792B04">
      <w:pPr>
        <w:pStyle w:val="Normlndoblokusodrkami"/>
      </w:pPr>
      <w:r>
        <w:t xml:space="preserve">Niektoré beta-blokátory môžu zvyšovať plazmatickú hladinu risperidónu, nie však hladinu účinnej antipsychotickej frakcie. </w:t>
      </w:r>
    </w:p>
    <w:p w:rsidR="00B17DF7" w:rsidRDefault="00792B04">
      <w:pPr>
        <w:pStyle w:val="Styl4"/>
      </w:pPr>
      <w:r>
        <w:t>Blokátory kalciového kanála:</w:t>
      </w:r>
    </w:p>
    <w:p w:rsidR="00B17DF7" w:rsidRDefault="00792B04">
      <w:pPr>
        <w:pStyle w:val="Normlndoblokusodrkami"/>
      </w:pPr>
      <w:r>
        <w:t>Verapamil, mierny inhibítor CYP3A4 a P-gp, zvyšuje plazmatickú koncentráciu risperidónu a aktívnej antipsychotickej frakcie.</w:t>
      </w:r>
    </w:p>
    <w:p w:rsidR="00B17DF7" w:rsidRDefault="00792B04">
      <w:pPr>
        <w:pStyle w:val="Styl4"/>
      </w:pPr>
      <w:r>
        <w:t>Gastrointestinálne lieky:</w:t>
      </w:r>
    </w:p>
    <w:p w:rsidR="00B17DF7" w:rsidRDefault="00792B04">
      <w:pPr>
        <w:pStyle w:val="Normlndoblokusodrkami"/>
      </w:pPr>
      <w:r>
        <w:t>Antagonisty H2-receptora: Cimetidín a ranitidín, oba slabé inhibítory CYP2D6 a CYP3A4, zvyšujú biologickú dostupnosť risperidónu, ale jeho aktívnej antipsychotickej frakcie iba okrajovo.</w:t>
      </w:r>
    </w:p>
    <w:p w:rsidR="00B17DF7" w:rsidRDefault="00792B04">
      <w:pPr>
        <w:pStyle w:val="Styl4"/>
      </w:pPr>
      <w:r>
        <w:t>SSRI a tricyklické antidepresíva:</w:t>
      </w:r>
    </w:p>
    <w:p w:rsidR="00B17DF7" w:rsidRDefault="00792B04">
      <w:pPr>
        <w:pStyle w:val="Normlndoblokusodrkami"/>
      </w:pPr>
      <w:r>
        <w:t>Fluoxetín, silný inhibítor CYP2D6, zvyšuje plazmatickú koncentráciu risperidónu, ale menej jeho aktívnej antipsychotickej frakcie.</w:t>
      </w:r>
    </w:p>
    <w:p w:rsidR="00B17DF7" w:rsidRDefault="00792B04">
      <w:pPr>
        <w:pStyle w:val="Normlndoblokusodrkami"/>
      </w:pPr>
      <w:r>
        <w:t>Paroxetín, silný inhibítor CYP2D6, zvyšuje plazmatické koncentrácie risperidónu, ale v dávkach do 20 mg/deň, menej jeho aktívnej antipsychotickej frakcie. Vyššie dávky paroxetínu môžu však zvýšiť koncentrácie aktívnej antipsychotickej frakcie risperidónu.</w:t>
      </w:r>
    </w:p>
    <w:p w:rsidR="00B17DF7" w:rsidRDefault="00792B04">
      <w:pPr>
        <w:pStyle w:val="Normlndoblokusodrkami"/>
      </w:pPr>
      <w:r>
        <w:t>Tricyklické antidepresíva môžu zvýšiť plazmatické koncentrácie risperidónu, nie však aktívnej  antipsychotickej frakcie. Amitriptylín neovplyvňuje farmakokinetiku risperidónu ani aktívnu antipsychotickú frakciu.</w:t>
      </w:r>
    </w:p>
    <w:p w:rsidR="00B17DF7" w:rsidRDefault="00792B04">
      <w:pPr>
        <w:pStyle w:val="Normlndoblokusodrkami"/>
      </w:pPr>
      <w:r>
        <w:t>Sertralín, slabý inhibítor CYP2D6, a fluvoxamín, slabý inhibítor CYP3A4, v dávkach do 100 mg/deň nesúvisia s klinicky významnými zmenami koncentrácií aktívnej antipsychotickej frakcie risperidónu. Dávky sertralínu alebo fluvoxamínu vyššie ako 100 mg/deň však môžu zvýšiť koncentrácie aktívnej antipsychotickej frakcie risperidónu.</w:t>
      </w:r>
    </w:p>
    <w:p w:rsidR="00792B04" w:rsidRDefault="00792B04" w:rsidP="00792B04">
      <w:pPr>
        <w:pStyle w:val="Normlndobloku"/>
      </w:pPr>
    </w:p>
    <w:p w:rsidR="00B17DF7" w:rsidRDefault="00800DAF">
      <w:pPr>
        <w:pStyle w:val="Styl4"/>
        <w:rPr>
          <w:u w:val="single"/>
        </w:rPr>
      </w:pPr>
      <w:r w:rsidRPr="00800DAF">
        <w:rPr>
          <w:u w:val="single"/>
        </w:rPr>
        <w:t>Vplyv risperidónu na farmakokinetiku iných liekov</w:t>
      </w:r>
    </w:p>
    <w:p w:rsidR="00B17DF7" w:rsidRDefault="00792B04">
      <w:pPr>
        <w:pStyle w:val="Styl4"/>
      </w:pPr>
      <w:r>
        <w:t>Antiepileptiká:</w:t>
      </w:r>
    </w:p>
    <w:p w:rsidR="00B17DF7" w:rsidRDefault="00792B04">
      <w:pPr>
        <w:pStyle w:val="Normlndoblokusodrkami"/>
      </w:pPr>
      <w:r>
        <w:t>Risperidón nevykazuje klinicky významný vplyv na farmakokinetiku valproátu alebo topiramátu.</w:t>
      </w:r>
    </w:p>
    <w:p w:rsidR="00B17DF7" w:rsidRDefault="00792B04">
      <w:pPr>
        <w:pStyle w:val="Styl4"/>
      </w:pPr>
      <w:r>
        <w:t>Antipsychotiká:</w:t>
      </w:r>
    </w:p>
    <w:p w:rsidR="00B17DF7" w:rsidRDefault="00792B04">
      <w:pPr>
        <w:pStyle w:val="Normlndoblokusodrkami"/>
      </w:pPr>
      <w:r>
        <w:t>Aripiprazol, substrát CYP2D6 a CYP3A4: Risperidón tablety alebo injekcie neovplyvňovali  farmakokinetiku súčtu aripiprazolu a jeho aktívneho metabolitu, dehydroaripiprazolu.</w:t>
      </w:r>
    </w:p>
    <w:p w:rsidR="00B17DF7" w:rsidRDefault="006D28D4">
      <w:pPr>
        <w:pStyle w:val="Styl4"/>
      </w:pPr>
      <w:r w:rsidRPr="006D28D4">
        <w:t>Náprstníkové glykozidy:</w:t>
      </w:r>
    </w:p>
    <w:p w:rsidR="00B17DF7" w:rsidRDefault="00792B04">
      <w:pPr>
        <w:pStyle w:val="Normlndoblokusodrkami"/>
      </w:pPr>
      <w:r>
        <w:t>Risperidón nevykazuje klinicky významný vplyv na farmakokinetiku digoxínu.</w:t>
      </w:r>
    </w:p>
    <w:p w:rsidR="00B17DF7" w:rsidRDefault="00792B04">
      <w:pPr>
        <w:pStyle w:val="Styl4"/>
      </w:pPr>
      <w:r>
        <w:t>Lítium:</w:t>
      </w:r>
    </w:p>
    <w:p w:rsidR="00B17DF7" w:rsidRDefault="00792B04">
      <w:pPr>
        <w:pStyle w:val="Normlndoblokusodrkami"/>
      </w:pPr>
      <w:r>
        <w:t xml:space="preserve">Risperidón nevykazuje klinicky významný vplyv na farmakokinetiku lítia. </w:t>
      </w:r>
    </w:p>
    <w:p w:rsidR="00B17DF7" w:rsidRDefault="00792B04">
      <w:pPr>
        <w:pStyle w:val="Styl4"/>
      </w:pPr>
      <w:r>
        <w:t>Súbežné užívanie risperidónu a furosemidu</w:t>
      </w:r>
    </w:p>
    <w:p w:rsidR="00792B04" w:rsidRDefault="00792B04" w:rsidP="00414B04">
      <w:pPr>
        <w:pStyle w:val="Normlndoblokusodrkami"/>
      </w:pPr>
      <w:r>
        <w:t xml:space="preserve">Pozri časť 4.4 vzťahujúcu sa na zvýšenú mortalitu u starších pacientov s demenciou pri súbežnom užívaní furosemidu. </w:t>
      </w:r>
    </w:p>
    <w:p w:rsidR="00336C8F" w:rsidRDefault="00336C8F">
      <w:pPr>
        <w:pStyle w:val="Normlndobloku"/>
      </w:pPr>
    </w:p>
    <w:p w:rsidR="007A7593" w:rsidRPr="009752D1" w:rsidRDefault="001D71A5" w:rsidP="009752D1">
      <w:pPr>
        <w:pStyle w:val="Styl2"/>
        <w:spacing w:before="0" w:after="0"/>
        <w:rPr>
          <w:noProof w:val="0"/>
          <w:lang w:val="sk-SK"/>
        </w:rPr>
      </w:pPr>
      <w:r w:rsidRPr="009752D1">
        <w:rPr>
          <w:noProof w:val="0"/>
          <w:lang w:val="sk-SK"/>
        </w:rPr>
        <w:t>Fertilita, g</w:t>
      </w:r>
      <w:r w:rsidR="007A7593" w:rsidRPr="009752D1">
        <w:rPr>
          <w:noProof w:val="0"/>
          <w:lang w:val="sk-SK"/>
        </w:rPr>
        <w:t>ravidita</w:t>
      </w:r>
      <w:r w:rsidR="00EC4B48" w:rsidRPr="009752D1">
        <w:rPr>
          <w:noProof w:val="0"/>
          <w:lang w:val="sk-SK"/>
        </w:rPr>
        <w:t xml:space="preserve"> a </w:t>
      </w:r>
      <w:r w:rsidR="007A7593" w:rsidRPr="009752D1">
        <w:rPr>
          <w:noProof w:val="0"/>
          <w:lang w:val="sk-SK"/>
        </w:rPr>
        <w:t>laktácia</w:t>
      </w:r>
    </w:p>
    <w:p w:rsidR="005B7D6E" w:rsidRPr="009752D1" w:rsidRDefault="005B7D6E" w:rsidP="009752D1">
      <w:pPr>
        <w:pStyle w:val="Styl3"/>
      </w:pPr>
    </w:p>
    <w:p w:rsidR="0078385B" w:rsidRDefault="0078385B" w:rsidP="009752D1">
      <w:pPr>
        <w:pStyle w:val="Styl3"/>
      </w:pPr>
      <w:r w:rsidRPr="009752D1">
        <w:t>Gravidita</w:t>
      </w:r>
    </w:p>
    <w:p w:rsidR="00331B17" w:rsidRPr="009752D1" w:rsidRDefault="00331B17" w:rsidP="009752D1">
      <w:pPr>
        <w:pStyle w:val="Styl3"/>
      </w:pPr>
    </w:p>
    <w:p w:rsidR="00F17FCD" w:rsidRDefault="0078385B" w:rsidP="009752D1">
      <w:pPr>
        <w:pStyle w:val="Normlndobloku"/>
      </w:pPr>
      <w:r w:rsidRPr="005C2AEA">
        <w:t>Nie sú k</w:t>
      </w:r>
      <w:r w:rsidR="00331B17">
        <w:t> </w:t>
      </w:r>
      <w:r w:rsidRPr="005C2AEA">
        <w:t>dispozícii dostatočné údaje</w:t>
      </w:r>
      <w:r w:rsidR="00EC4B48" w:rsidRPr="00E748B6">
        <w:t xml:space="preserve"> o </w:t>
      </w:r>
      <w:r w:rsidRPr="00E748B6">
        <w:t xml:space="preserve">použití </w:t>
      </w:r>
      <w:r w:rsidR="003A4AC1">
        <w:t>risperidón</w:t>
      </w:r>
      <w:r w:rsidRPr="00E748B6">
        <w:t>u</w:t>
      </w:r>
      <w:r w:rsidR="00EC4B48" w:rsidRPr="00E748B6">
        <w:t xml:space="preserve"> u </w:t>
      </w:r>
      <w:r w:rsidRPr="00C61D60">
        <w:t>gravidných žien.</w:t>
      </w:r>
    </w:p>
    <w:p w:rsidR="00331B17" w:rsidRPr="003C7B4C" w:rsidRDefault="003A4AC1" w:rsidP="003C7B4C">
      <w:pPr>
        <w:tabs>
          <w:tab w:val="left" w:pos="567"/>
        </w:tabs>
        <w:spacing w:line="260" w:lineRule="exact"/>
        <w:jc w:val="both"/>
        <w:rPr>
          <w:noProof/>
        </w:rPr>
      </w:pPr>
      <w:r>
        <w:rPr>
          <w:noProof/>
          <w:lang w:val="sk-SK"/>
        </w:rPr>
        <w:t>Risperidón</w:t>
      </w:r>
      <w:r w:rsidR="00331B17">
        <w:rPr>
          <w:noProof/>
          <w:lang w:val="sk-SK"/>
        </w:rPr>
        <w:t xml:space="preserve"> nebol teratogénny v štúdiách na zvieratách, ale boli pozorované iné typy reprodukčnej toxicity (pozri 5.3). Nie je známe potenciálne riziko u ľudí. </w:t>
      </w:r>
    </w:p>
    <w:p w:rsidR="0078385B" w:rsidRPr="009752D1" w:rsidRDefault="006E33B5" w:rsidP="009752D1">
      <w:pPr>
        <w:pStyle w:val="Normlndobloku"/>
      </w:pPr>
      <w:r w:rsidRPr="009752D1">
        <w:t>N</w:t>
      </w:r>
      <w:r w:rsidR="00F17FCD" w:rsidRPr="009752D1">
        <w:t>ovorodenc</w:t>
      </w:r>
      <w:r w:rsidRPr="009752D1">
        <w:t>i</w:t>
      </w:r>
      <w:r w:rsidR="002C65CC" w:rsidRPr="009752D1">
        <w:t xml:space="preserve"> </w:t>
      </w:r>
      <w:r w:rsidR="00F17FCD" w:rsidRPr="009752D1">
        <w:t>vystaven</w:t>
      </w:r>
      <w:r w:rsidR="002C65CC" w:rsidRPr="009752D1">
        <w:t>ý účinkom</w:t>
      </w:r>
      <w:r w:rsidR="005B0FC3" w:rsidRPr="009752D1">
        <w:t xml:space="preserve"> </w:t>
      </w:r>
      <w:r w:rsidR="00F17FCD" w:rsidRPr="009752D1">
        <w:t>antipsychotík</w:t>
      </w:r>
      <w:r w:rsidR="005B0FC3" w:rsidRPr="009752D1">
        <w:t xml:space="preserve"> </w:t>
      </w:r>
      <w:r w:rsidR="00F17FCD" w:rsidRPr="009752D1">
        <w:t>(vrátane</w:t>
      </w:r>
      <w:r w:rsidR="005B0FC3" w:rsidRPr="009752D1">
        <w:t xml:space="preserve"> </w:t>
      </w:r>
      <w:r w:rsidR="003A4AC1">
        <w:t>risperidón</w:t>
      </w:r>
      <w:r w:rsidR="00F17FCD" w:rsidRPr="009752D1">
        <w:t>u) počas</w:t>
      </w:r>
      <w:r w:rsidR="005B0FC3" w:rsidRPr="009752D1">
        <w:t xml:space="preserve"> </w:t>
      </w:r>
      <w:r w:rsidR="00F17FCD" w:rsidRPr="009752D1">
        <w:t>tretieho trimestra</w:t>
      </w:r>
      <w:r w:rsidR="005B0FC3" w:rsidRPr="009752D1">
        <w:t xml:space="preserve"> </w:t>
      </w:r>
      <w:r w:rsidR="00F17FCD" w:rsidRPr="009752D1">
        <w:t>tehotenstva</w:t>
      </w:r>
      <w:r w:rsidR="002C65CC" w:rsidRPr="009752D1">
        <w:t>,</w:t>
      </w:r>
      <w:r w:rsidR="00F17FCD" w:rsidRPr="009752D1">
        <w:t xml:space="preserve"> sú</w:t>
      </w:r>
      <w:r w:rsidR="005B0FC3" w:rsidRPr="009752D1">
        <w:t xml:space="preserve"> </w:t>
      </w:r>
      <w:r w:rsidR="00F17FCD" w:rsidRPr="009752D1">
        <w:t>ohrozen</w:t>
      </w:r>
      <w:r w:rsidRPr="009752D1">
        <w:t xml:space="preserve">í </w:t>
      </w:r>
      <w:r w:rsidR="00F17FCD" w:rsidRPr="009752D1">
        <w:t>nežiaduci</w:t>
      </w:r>
      <w:r w:rsidR="002C65CC" w:rsidRPr="009752D1">
        <w:t xml:space="preserve">mi </w:t>
      </w:r>
      <w:r w:rsidR="00F17FCD" w:rsidRPr="009752D1">
        <w:t>účink</w:t>
      </w:r>
      <w:r w:rsidR="002C65CC" w:rsidRPr="009752D1">
        <w:t>ami</w:t>
      </w:r>
      <w:r w:rsidR="00F17FCD" w:rsidRPr="009752D1">
        <w:t>,</w:t>
      </w:r>
      <w:r w:rsidR="002C65CC" w:rsidRPr="009752D1">
        <w:t xml:space="preserve"> </w:t>
      </w:r>
      <w:r w:rsidR="00F17FCD" w:rsidRPr="009752D1">
        <w:t>vrátane</w:t>
      </w:r>
      <w:r w:rsidR="005B0FC3" w:rsidRPr="009752D1">
        <w:t xml:space="preserve"> </w:t>
      </w:r>
      <w:r w:rsidR="00F17FCD" w:rsidRPr="009752D1">
        <w:t>extr</w:t>
      </w:r>
      <w:r w:rsidR="005B0FC3" w:rsidRPr="009752D1">
        <w:t>a</w:t>
      </w:r>
      <w:r w:rsidR="00F17FCD" w:rsidRPr="009752D1">
        <w:t>pyr</w:t>
      </w:r>
      <w:r w:rsidR="00946627" w:rsidRPr="009752D1">
        <w:t>am</w:t>
      </w:r>
      <w:r w:rsidR="00F17FCD" w:rsidRPr="009752D1">
        <w:t>ídových</w:t>
      </w:r>
      <w:r w:rsidR="005B0FC3" w:rsidRPr="009752D1">
        <w:t xml:space="preserve"> </w:t>
      </w:r>
      <w:r w:rsidR="00F17FCD" w:rsidRPr="009752D1">
        <w:t>a/alebo</w:t>
      </w:r>
      <w:r w:rsidR="005B0FC3" w:rsidRPr="009752D1">
        <w:t xml:space="preserve"> </w:t>
      </w:r>
      <w:r w:rsidR="00F17FCD" w:rsidRPr="009752D1">
        <w:t>abstinenčn</w:t>
      </w:r>
      <w:r w:rsidR="002C65CC" w:rsidRPr="009752D1">
        <w:t>ých</w:t>
      </w:r>
      <w:r w:rsidR="0045366F" w:rsidRPr="009752D1">
        <w:t xml:space="preserve"> </w:t>
      </w:r>
      <w:r w:rsidR="00F17FCD" w:rsidRPr="009752D1">
        <w:t>príznak</w:t>
      </w:r>
      <w:r w:rsidRPr="009752D1">
        <w:t>ov</w:t>
      </w:r>
      <w:r w:rsidR="00F17FCD" w:rsidRPr="009752D1">
        <w:t>, ktoré</w:t>
      </w:r>
      <w:r w:rsidR="005B0FC3" w:rsidRPr="009752D1">
        <w:t xml:space="preserve"> </w:t>
      </w:r>
      <w:r w:rsidR="00F17FCD" w:rsidRPr="009752D1">
        <w:t>sa môžu líšiť</w:t>
      </w:r>
      <w:r w:rsidR="00EC4B48" w:rsidRPr="009752D1">
        <w:t xml:space="preserve"> v </w:t>
      </w:r>
      <w:r w:rsidR="00F17FCD" w:rsidRPr="009752D1">
        <w:t xml:space="preserve">závažnosti </w:t>
      </w:r>
      <w:r w:rsidRPr="009752D1">
        <w:t xml:space="preserve">od </w:t>
      </w:r>
      <w:r w:rsidR="00F17FCD" w:rsidRPr="009752D1">
        <w:t>trvania</w:t>
      </w:r>
      <w:r w:rsidR="0045366F" w:rsidRPr="009752D1">
        <w:t xml:space="preserve"> </w:t>
      </w:r>
      <w:r w:rsidR="00F17FCD" w:rsidRPr="009752D1">
        <w:t>po</w:t>
      </w:r>
      <w:r w:rsidR="005B0FC3" w:rsidRPr="009752D1">
        <w:t xml:space="preserve"> </w:t>
      </w:r>
      <w:r w:rsidR="00E81BCC" w:rsidRPr="009752D1">
        <w:t>užití.</w:t>
      </w:r>
      <w:r w:rsidRPr="009752D1">
        <w:t xml:space="preserve"> Boli nahlásené:</w:t>
      </w:r>
      <w:r w:rsidR="0045366F" w:rsidRPr="009752D1">
        <w:t xml:space="preserve"> </w:t>
      </w:r>
      <w:r w:rsidR="00F17FCD" w:rsidRPr="009752D1">
        <w:t>agitáci</w:t>
      </w:r>
      <w:r w:rsidRPr="009752D1">
        <w:t>a</w:t>
      </w:r>
      <w:r w:rsidR="00F17FCD" w:rsidRPr="009752D1">
        <w:t>,</w:t>
      </w:r>
      <w:r w:rsidR="005B0FC3" w:rsidRPr="009752D1">
        <w:t xml:space="preserve"> </w:t>
      </w:r>
      <w:r w:rsidR="00F17FCD" w:rsidRPr="009752D1">
        <w:t>hypertónia,</w:t>
      </w:r>
      <w:r w:rsidR="005B0FC3" w:rsidRPr="009752D1">
        <w:t xml:space="preserve"> </w:t>
      </w:r>
      <w:r w:rsidR="00F17FCD" w:rsidRPr="009752D1">
        <w:t>hypotónia,</w:t>
      </w:r>
      <w:r w:rsidR="005B0FC3" w:rsidRPr="009752D1">
        <w:t xml:space="preserve"> </w:t>
      </w:r>
      <w:r w:rsidR="00F17FCD" w:rsidRPr="009752D1">
        <w:t>tras,</w:t>
      </w:r>
      <w:r w:rsidR="005B0FC3" w:rsidRPr="009752D1">
        <w:t xml:space="preserve"> </w:t>
      </w:r>
      <w:r w:rsidR="00F17FCD" w:rsidRPr="009752D1">
        <w:t>ospalosť,</w:t>
      </w:r>
      <w:r w:rsidR="005B0FC3" w:rsidRPr="009752D1">
        <w:t xml:space="preserve"> </w:t>
      </w:r>
      <w:r w:rsidR="00F17FCD" w:rsidRPr="009752D1">
        <w:t>dýchavičnosť,</w:t>
      </w:r>
      <w:r w:rsidR="005B0FC3" w:rsidRPr="009752D1">
        <w:t xml:space="preserve"> </w:t>
      </w:r>
      <w:r w:rsidR="00F17FCD" w:rsidRPr="009752D1">
        <w:t>porucha</w:t>
      </w:r>
      <w:r w:rsidRPr="009752D1">
        <w:t xml:space="preserve"> príjmu potravy</w:t>
      </w:r>
      <w:r w:rsidR="00F17FCD" w:rsidRPr="009752D1">
        <w:t>.</w:t>
      </w:r>
      <w:r w:rsidR="00EC4B48" w:rsidRPr="009752D1">
        <w:t xml:space="preserve"> </w:t>
      </w:r>
      <w:r w:rsidR="001F77DC" w:rsidRPr="009752D1">
        <w:t>V</w:t>
      </w:r>
      <w:r w:rsidR="00EC4B48" w:rsidRPr="009752D1">
        <w:t> </w:t>
      </w:r>
      <w:r w:rsidR="00F17FCD" w:rsidRPr="009752D1">
        <w:t>dôsledku</w:t>
      </w:r>
      <w:r w:rsidR="005B0FC3" w:rsidRPr="009752D1">
        <w:t xml:space="preserve"> </w:t>
      </w:r>
      <w:r w:rsidR="00F17FCD" w:rsidRPr="009752D1">
        <w:t>toho</w:t>
      </w:r>
      <w:r w:rsidRPr="009752D1">
        <w:t xml:space="preserve"> je potrebné novorodenca </w:t>
      </w:r>
      <w:r w:rsidR="00F17FCD" w:rsidRPr="009752D1">
        <w:t>starostlivo</w:t>
      </w:r>
      <w:r w:rsidR="005B0FC3" w:rsidRPr="009752D1">
        <w:t xml:space="preserve"> </w:t>
      </w:r>
      <w:r w:rsidR="00F17FCD" w:rsidRPr="009752D1">
        <w:t>sledovať</w:t>
      </w:r>
      <w:r w:rsidRPr="009752D1">
        <w:t>.</w:t>
      </w:r>
      <w:r w:rsidR="0078385B" w:rsidRPr="009752D1">
        <w:t xml:space="preserve"> Preto má byť</w:t>
      </w:r>
      <w:r w:rsidR="00EF2FE9" w:rsidRPr="009752D1">
        <w:t xml:space="preserve"> </w:t>
      </w:r>
      <w:r w:rsidR="00036779" w:rsidRPr="009752D1">
        <w:t>MEDORISPER</w:t>
      </w:r>
      <w:r w:rsidR="0078385B" w:rsidRPr="009752D1">
        <w:t xml:space="preserve"> užívaný počas gravidity iba</w:t>
      </w:r>
      <w:r w:rsidR="00EC4B48" w:rsidRPr="009752D1">
        <w:t xml:space="preserve"> v </w:t>
      </w:r>
      <w:r w:rsidR="0078385B" w:rsidRPr="009752D1">
        <w:t>nevyhnutných prípadoch. Ak je potrebné liečbu počas</w:t>
      </w:r>
      <w:r w:rsidR="00EF2FE9" w:rsidRPr="009752D1">
        <w:t xml:space="preserve"> </w:t>
      </w:r>
      <w:r w:rsidR="0078385B" w:rsidRPr="009752D1">
        <w:t>gravidity ukončiť, nemá sa tak urobiť náhle.</w:t>
      </w:r>
    </w:p>
    <w:p w:rsidR="005B7D6E" w:rsidRPr="009752D1" w:rsidRDefault="005B7D6E" w:rsidP="009752D1">
      <w:pPr>
        <w:pStyle w:val="Styl3"/>
      </w:pPr>
    </w:p>
    <w:p w:rsidR="0078385B" w:rsidRDefault="00331B17" w:rsidP="009752D1">
      <w:pPr>
        <w:pStyle w:val="Styl3"/>
      </w:pPr>
      <w:r>
        <w:t>Dojčenie</w:t>
      </w:r>
    </w:p>
    <w:p w:rsidR="00331B17" w:rsidRPr="009752D1" w:rsidRDefault="00331B17" w:rsidP="009752D1">
      <w:pPr>
        <w:pStyle w:val="Styl3"/>
      </w:pPr>
    </w:p>
    <w:p w:rsidR="00C51601" w:rsidRDefault="0078385B" w:rsidP="009752D1">
      <w:pPr>
        <w:pStyle w:val="Normlndobloku"/>
      </w:pPr>
      <w:r w:rsidRPr="009752D1">
        <w:t>V</w:t>
      </w:r>
      <w:r w:rsidR="00331B17">
        <w:t> </w:t>
      </w:r>
      <w:r w:rsidRPr="009752D1">
        <w:t xml:space="preserve">štúdiách na zvieratách sa </w:t>
      </w:r>
      <w:r w:rsidR="003A4AC1">
        <w:t>risperidón</w:t>
      </w:r>
      <w:r w:rsidR="00EC4B48" w:rsidRPr="009752D1">
        <w:t xml:space="preserve"> a </w:t>
      </w:r>
      <w:r w:rsidRPr="009752D1">
        <w:t>9-hydroxy-</w:t>
      </w:r>
      <w:r w:rsidR="003A4AC1">
        <w:t>risperidón</w:t>
      </w:r>
      <w:r w:rsidRPr="009752D1">
        <w:t xml:space="preserve"> vylučovali do mlieka. Preukázalo sa, že</w:t>
      </w:r>
      <w:r w:rsidR="00C51601" w:rsidRPr="009752D1">
        <w:t xml:space="preserve"> </w:t>
      </w:r>
      <w:r w:rsidR="003A4AC1">
        <w:t>risperidón</w:t>
      </w:r>
      <w:r w:rsidR="00EC4B48" w:rsidRPr="009752D1">
        <w:t xml:space="preserve"> a </w:t>
      </w:r>
      <w:r w:rsidRPr="009752D1">
        <w:t>9-hydroxy-</w:t>
      </w:r>
      <w:r w:rsidR="003A4AC1">
        <w:t>risperidón</w:t>
      </w:r>
      <w:r w:rsidRPr="009752D1">
        <w:t xml:space="preserve"> sa tiež vylučujú</w:t>
      </w:r>
      <w:r w:rsidR="00EC4B48" w:rsidRPr="009752D1">
        <w:t xml:space="preserve"> v </w:t>
      </w:r>
      <w:r w:rsidRPr="009752D1">
        <w:t>malých množstvách do ľudského materského</w:t>
      </w:r>
      <w:r w:rsidR="00C51601" w:rsidRPr="009752D1">
        <w:t xml:space="preserve"> </w:t>
      </w:r>
      <w:r w:rsidRPr="009752D1">
        <w:t>mlieka. Nie sú dostupné údaje</w:t>
      </w:r>
      <w:r w:rsidR="00EC4B48" w:rsidRPr="009752D1">
        <w:t xml:space="preserve"> o </w:t>
      </w:r>
      <w:r w:rsidRPr="009752D1">
        <w:t>nežiaducich reakciách</w:t>
      </w:r>
      <w:r w:rsidR="00EC4B48" w:rsidRPr="009752D1">
        <w:t xml:space="preserve"> u </w:t>
      </w:r>
      <w:r w:rsidRPr="009752D1">
        <w:t>dojčených detí. Preto sa má zvážiť prínos</w:t>
      </w:r>
      <w:r w:rsidR="00C51601" w:rsidRPr="009752D1">
        <w:t xml:space="preserve"> </w:t>
      </w:r>
      <w:r w:rsidRPr="009752D1">
        <w:t>dojčenia voči potenciálnemu riziku pre dieťa.</w:t>
      </w:r>
    </w:p>
    <w:p w:rsidR="00331B17" w:rsidRDefault="00331B17" w:rsidP="009752D1">
      <w:pPr>
        <w:pStyle w:val="Normlndobloku"/>
      </w:pPr>
    </w:p>
    <w:p w:rsidR="00331B17" w:rsidRDefault="00331B17" w:rsidP="00331B17">
      <w:pPr>
        <w:pStyle w:val="Styl3"/>
      </w:pPr>
      <w:r w:rsidRPr="00777C1D">
        <w:t>Fertilita</w:t>
      </w:r>
    </w:p>
    <w:p w:rsidR="00331B17" w:rsidRPr="00777C1D" w:rsidRDefault="00331B17" w:rsidP="00331B17">
      <w:pPr>
        <w:pStyle w:val="Styl3"/>
      </w:pPr>
    </w:p>
    <w:p w:rsidR="00331B17" w:rsidRPr="00777C1D" w:rsidRDefault="00331B17" w:rsidP="003C7B4C">
      <w:pPr>
        <w:pStyle w:val="Normlndobloku"/>
      </w:pPr>
      <w:r w:rsidRPr="00777C1D">
        <w:t xml:space="preserve">Tak ako iné lieky, ktoré antagonizujú dopamínové D2 receptory, MEDORISPER zvyšuje hladinu prolaktínu. Hyperprolaktinémia môže potlačiť hypotalamický GnRH, čo má za následok znížené vylučovanie pituitárneho gonadotropínu. Toto môže následne inhibovať reprodukčnú funkciu zhoršením  gonadálnej steroidogenézy ako u žien tak i u mužov. </w:t>
      </w:r>
    </w:p>
    <w:p w:rsidR="00331B17" w:rsidRPr="00777C1D" w:rsidRDefault="00331B17" w:rsidP="00331B17">
      <w:pPr>
        <w:pStyle w:val="Styl3"/>
      </w:pPr>
    </w:p>
    <w:p w:rsidR="00331B17" w:rsidRPr="00331B17" w:rsidRDefault="00331B17" w:rsidP="00331B17">
      <w:pPr>
        <w:pStyle w:val="Normlndobloku"/>
      </w:pPr>
      <w:r>
        <w:t>V predklinických štúdiách sa nepozorovali žiadne relevantné účinky.</w:t>
      </w:r>
    </w:p>
    <w:p w:rsidR="005B7D6E" w:rsidRPr="009752D1" w:rsidRDefault="005B7D6E" w:rsidP="009752D1">
      <w:pPr>
        <w:pStyle w:val="Normlndobloku"/>
      </w:pPr>
    </w:p>
    <w:p w:rsidR="007A7593" w:rsidRPr="009752D1" w:rsidRDefault="007A7593" w:rsidP="009752D1">
      <w:pPr>
        <w:pStyle w:val="Styl2"/>
        <w:spacing w:before="0" w:after="0"/>
        <w:rPr>
          <w:noProof w:val="0"/>
          <w:lang w:val="sk-SK"/>
        </w:rPr>
      </w:pPr>
      <w:r w:rsidRPr="009752D1">
        <w:rPr>
          <w:noProof w:val="0"/>
          <w:lang w:val="sk-SK"/>
        </w:rPr>
        <w:t>Ovplyvnenie schopnosti viesť vozidlá</w:t>
      </w:r>
      <w:r w:rsidR="00EC4B48" w:rsidRPr="009752D1">
        <w:rPr>
          <w:noProof w:val="0"/>
          <w:lang w:val="sk-SK"/>
        </w:rPr>
        <w:t xml:space="preserve"> a </w:t>
      </w:r>
      <w:r w:rsidRPr="009752D1">
        <w:rPr>
          <w:noProof w:val="0"/>
          <w:lang w:val="sk-SK"/>
        </w:rPr>
        <w:t>obsluhovať stroje</w:t>
      </w:r>
    </w:p>
    <w:p w:rsidR="005B7D6E" w:rsidRPr="009752D1" w:rsidRDefault="005B7D6E" w:rsidP="009752D1">
      <w:pPr>
        <w:pStyle w:val="Normlndobloku"/>
      </w:pPr>
    </w:p>
    <w:p w:rsidR="00A63FDA" w:rsidRPr="009752D1" w:rsidRDefault="00036779" w:rsidP="009752D1">
      <w:pPr>
        <w:pStyle w:val="Normlndobloku"/>
      </w:pPr>
      <w:r w:rsidRPr="009752D1">
        <w:t>MEDORISPER</w:t>
      </w:r>
      <w:r w:rsidR="00A63FDA" w:rsidRPr="009752D1">
        <w:t xml:space="preserve"> môže mať malý alebo mierny vplyv na schopnosť viesť vozidlá</w:t>
      </w:r>
      <w:r w:rsidR="00EC4B48" w:rsidRPr="009752D1">
        <w:t xml:space="preserve"> a </w:t>
      </w:r>
      <w:r w:rsidR="00A63FDA" w:rsidRPr="009752D1">
        <w:t>obsluhovať stroje kvôli potenciálnemu vplyvu na nervový systém</w:t>
      </w:r>
      <w:r w:rsidR="00EC4B48" w:rsidRPr="009752D1">
        <w:t xml:space="preserve"> a </w:t>
      </w:r>
      <w:r w:rsidR="00A63FDA" w:rsidRPr="009752D1">
        <w:t>zrak (pozri časť 4.8). Preto sa pacientom neodporúča viesť vozidl</w:t>
      </w:r>
      <w:r w:rsidR="00C625E0" w:rsidRPr="009752D1">
        <w:t>á</w:t>
      </w:r>
      <w:r w:rsidR="00EC4B48" w:rsidRPr="009752D1">
        <w:t xml:space="preserve"> a </w:t>
      </w:r>
      <w:r w:rsidR="00A63FDA" w:rsidRPr="009752D1">
        <w:t>obsluhovať stroje, pokiaľ nie je známa ich individuálna vnímavosť.</w:t>
      </w:r>
    </w:p>
    <w:p w:rsidR="005B7D6E" w:rsidRPr="009752D1" w:rsidRDefault="005B7D6E" w:rsidP="009752D1">
      <w:pPr>
        <w:pStyle w:val="Normlndobloku"/>
      </w:pPr>
    </w:p>
    <w:p w:rsidR="007A7593" w:rsidRPr="009752D1" w:rsidRDefault="007A7593" w:rsidP="009752D1">
      <w:pPr>
        <w:pStyle w:val="Styl2"/>
        <w:spacing w:before="0" w:after="0"/>
        <w:rPr>
          <w:noProof w:val="0"/>
          <w:lang w:val="sk-SK"/>
        </w:rPr>
      </w:pPr>
      <w:r w:rsidRPr="009752D1">
        <w:rPr>
          <w:noProof w:val="0"/>
          <w:lang w:val="sk-SK"/>
        </w:rPr>
        <w:lastRenderedPageBreak/>
        <w:t>Nežiaduce účinky</w:t>
      </w:r>
    </w:p>
    <w:p w:rsidR="005B7D6E" w:rsidRPr="009752D1" w:rsidRDefault="005B7D6E" w:rsidP="009752D1">
      <w:pPr>
        <w:pStyle w:val="Normlndobloku"/>
      </w:pPr>
    </w:p>
    <w:p w:rsidR="00A63FDA" w:rsidRPr="009752D1" w:rsidRDefault="00A63FDA" w:rsidP="009752D1">
      <w:pPr>
        <w:pStyle w:val="Normlndobloku"/>
        <w:rPr>
          <w:szCs w:val="22"/>
        </w:rPr>
      </w:pPr>
      <w:r w:rsidRPr="009752D1">
        <w:t>Najčastejšie hlásené nežiaduce reakcie na liek (ADRs) (incidencia ≥1</w:t>
      </w:r>
      <w:r w:rsidR="00EC4B48" w:rsidRPr="009752D1">
        <w:t>0 </w:t>
      </w:r>
      <w:r w:rsidR="00A475F5" w:rsidRPr="009752D1">
        <w:t>%</w:t>
      </w:r>
      <w:r w:rsidRPr="009752D1">
        <w:t>) sú: Parkinson</w:t>
      </w:r>
      <w:r w:rsidR="004F2732" w:rsidRPr="009752D1">
        <w:t>i</w:t>
      </w:r>
      <w:r w:rsidR="001625D0">
        <w:t>z</w:t>
      </w:r>
      <w:r w:rsidR="004F2732" w:rsidRPr="009752D1">
        <w:t>mus</w:t>
      </w:r>
      <w:r w:rsidRPr="009752D1">
        <w:t>,</w:t>
      </w:r>
      <w:r w:rsidR="008C28F3" w:rsidRPr="009752D1">
        <w:t xml:space="preserve"> </w:t>
      </w:r>
      <w:r w:rsidR="00501292">
        <w:t xml:space="preserve">útlm/ospalosť, </w:t>
      </w:r>
      <w:r w:rsidRPr="009752D1">
        <w:rPr>
          <w:szCs w:val="22"/>
        </w:rPr>
        <w:t>bolesť hlavy</w:t>
      </w:r>
      <w:r w:rsidR="00EC4B48" w:rsidRPr="009752D1">
        <w:rPr>
          <w:szCs w:val="22"/>
        </w:rPr>
        <w:t xml:space="preserve"> a </w:t>
      </w:r>
      <w:r w:rsidRPr="009752D1">
        <w:rPr>
          <w:szCs w:val="22"/>
        </w:rPr>
        <w:t>insomnia.</w:t>
      </w:r>
    </w:p>
    <w:p w:rsidR="001625D0" w:rsidRPr="009752D1" w:rsidRDefault="001625D0" w:rsidP="001625D0">
      <w:pPr>
        <w:pStyle w:val="Normlndobloku"/>
        <w:rPr>
          <w:szCs w:val="22"/>
        </w:rPr>
      </w:pPr>
      <w:r>
        <w:rPr>
          <w:szCs w:val="22"/>
        </w:rPr>
        <w:t>Nežiaduce účinky, ktoré sa objavili v súvislosti s dávkovaním, zahŕňali Parkinsonizmus a akatíziu.</w:t>
      </w:r>
    </w:p>
    <w:p w:rsidR="008F64D9" w:rsidRPr="009752D1" w:rsidRDefault="008F64D9" w:rsidP="009752D1">
      <w:pPr>
        <w:pStyle w:val="Normlndobloku"/>
      </w:pPr>
    </w:p>
    <w:p w:rsidR="00A63FDA" w:rsidRPr="009752D1" w:rsidRDefault="00A63FDA" w:rsidP="009752D1">
      <w:pPr>
        <w:pStyle w:val="Normlndobloku"/>
      </w:pPr>
      <w:r w:rsidRPr="009752D1">
        <w:t>Nasledujú všetky ADRs, ktoré boli hlásené</w:t>
      </w:r>
      <w:r w:rsidR="00EC4B48" w:rsidRPr="009752D1">
        <w:t xml:space="preserve"> v </w:t>
      </w:r>
      <w:r w:rsidRPr="009752D1">
        <w:t>klinických štúdiách</w:t>
      </w:r>
      <w:r w:rsidR="00EC4B48" w:rsidRPr="009752D1">
        <w:t xml:space="preserve"> a </w:t>
      </w:r>
      <w:r w:rsidRPr="009752D1">
        <w:t xml:space="preserve"> sledovaní</w:t>
      </w:r>
      <w:r w:rsidR="00673852">
        <w:t xml:space="preserve"> po uvedení na trh</w:t>
      </w:r>
      <w:r w:rsidRPr="009752D1">
        <w:t>.</w:t>
      </w:r>
      <w:r w:rsidR="008C28F3" w:rsidRPr="009752D1">
        <w:t xml:space="preserve"> </w:t>
      </w:r>
      <w:r w:rsidRPr="009752D1">
        <w:t>Používajú sa nasledovné termíny</w:t>
      </w:r>
      <w:r w:rsidR="00EC4B48" w:rsidRPr="009752D1">
        <w:t xml:space="preserve"> a </w:t>
      </w:r>
      <w:r w:rsidRPr="009752D1">
        <w:t>frekvencie: veľmi časté (≥1/10), časté (≥1/10</w:t>
      </w:r>
      <w:r w:rsidR="00EC4B48" w:rsidRPr="009752D1">
        <w:t>0 </w:t>
      </w:r>
      <w:r w:rsidRPr="009752D1">
        <w:t>až &lt;1/10), menej</w:t>
      </w:r>
      <w:r w:rsidR="008C28F3" w:rsidRPr="009752D1">
        <w:t xml:space="preserve"> </w:t>
      </w:r>
      <w:r w:rsidRPr="009752D1">
        <w:t>časté (≥1/</w:t>
      </w:r>
      <w:r w:rsidR="00EC4B48" w:rsidRPr="009752D1">
        <w:t>1 </w:t>
      </w:r>
      <w:r w:rsidRPr="009752D1">
        <w:t>00</w:t>
      </w:r>
      <w:r w:rsidR="00EC4B48" w:rsidRPr="009752D1">
        <w:t>0 </w:t>
      </w:r>
      <w:r w:rsidRPr="009752D1">
        <w:t>až &lt;1/100), zriedkavé (≥1/1</w:t>
      </w:r>
      <w:r w:rsidR="00EC4B48" w:rsidRPr="009752D1">
        <w:t>0 </w:t>
      </w:r>
      <w:r w:rsidRPr="009752D1">
        <w:t>00</w:t>
      </w:r>
      <w:r w:rsidR="00EC4B48" w:rsidRPr="009752D1">
        <w:t>0 </w:t>
      </w:r>
      <w:r w:rsidRPr="009752D1">
        <w:t>až &lt;1/</w:t>
      </w:r>
      <w:r w:rsidR="00EC4B48" w:rsidRPr="009752D1">
        <w:t>1 </w:t>
      </w:r>
      <w:r w:rsidRPr="009752D1">
        <w:t>000)</w:t>
      </w:r>
      <w:r w:rsidR="001625D0">
        <w:t xml:space="preserve"> a </w:t>
      </w:r>
      <w:r w:rsidRPr="009752D1">
        <w:t>veľmi zriedkavé (&lt;1/1</w:t>
      </w:r>
      <w:r w:rsidR="00EC4B48" w:rsidRPr="009752D1">
        <w:t>0 </w:t>
      </w:r>
      <w:r w:rsidRPr="009752D1">
        <w:t>000)</w:t>
      </w:r>
      <w:r w:rsidR="001625D0">
        <w:t>.</w:t>
      </w:r>
    </w:p>
    <w:p w:rsidR="008F64D9" w:rsidRPr="009752D1" w:rsidRDefault="008F64D9" w:rsidP="009752D1">
      <w:pPr>
        <w:pStyle w:val="Normlndobloku"/>
      </w:pPr>
    </w:p>
    <w:p w:rsidR="00A63FDA" w:rsidRPr="009752D1" w:rsidRDefault="00A63FDA" w:rsidP="009752D1">
      <w:pPr>
        <w:pStyle w:val="Normlndobloku"/>
      </w:pPr>
      <w:r w:rsidRPr="009752D1">
        <w:t>V</w:t>
      </w:r>
      <w:r w:rsidR="001625D0">
        <w:t> </w:t>
      </w:r>
      <w:r w:rsidRPr="009752D1">
        <w:t>rámci jednotlivých skupín frekvencií sú nežiaduce účinky usporiadané</w:t>
      </w:r>
      <w:r w:rsidR="00EC4B48" w:rsidRPr="009752D1">
        <w:t xml:space="preserve"> v </w:t>
      </w:r>
      <w:r w:rsidRPr="009752D1">
        <w:t>poradí klesajúcej</w:t>
      </w:r>
      <w:r w:rsidR="008C28F3" w:rsidRPr="009752D1">
        <w:t xml:space="preserve"> </w:t>
      </w:r>
      <w:r w:rsidRPr="009752D1">
        <w:t>závažnosti.</w:t>
      </w:r>
    </w:p>
    <w:p w:rsidR="005B7D6E" w:rsidRDefault="005B7D6E" w:rsidP="009752D1">
      <w:pPr>
        <w:pStyle w:val="Styl3"/>
      </w:pPr>
    </w:p>
    <w:tbl>
      <w:tblPr>
        <w:tblW w:w="9345" w:type="dxa"/>
        <w:tblInd w:w="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63"/>
        <w:gridCol w:w="1175"/>
        <w:gridCol w:w="1776"/>
        <w:gridCol w:w="1818"/>
        <w:gridCol w:w="1631"/>
        <w:gridCol w:w="1182"/>
      </w:tblGrid>
      <w:tr w:rsidR="001625D0" w:rsidTr="003C7B4C">
        <w:trPr>
          <w:tblHeader/>
        </w:trPr>
        <w:tc>
          <w:tcPr>
            <w:tcW w:w="1612" w:type="dxa"/>
            <w:vMerge w:val="restart"/>
            <w:tcBorders>
              <w:top w:val="single" w:sz="6" w:space="0" w:color="auto"/>
              <w:left w:val="single" w:sz="6" w:space="0" w:color="auto"/>
              <w:bottom w:val="single" w:sz="6" w:space="0" w:color="auto"/>
              <w:right w:val="single" w:sz="6" w:space="0" w:color="auto"/>
            </w:tcBorders>
            <w:hideMark/>
          </w:tcPr>
          <w:p w:rsidR="001625D0" w:rsidRDefault="001625D0" w:rsidP="001625D0">
            <w:pPr>
              <w:tabs>
                <w:tab w:val="left" w:pos="567"/>
              </w:tabs>
              <w:autoSpaceDE w:val="0"/>
              <w:autoSpaceDN w:val="0"/>
              <w:rPr>
                <w:b/>
                <w:lang w:val="sk-SK"/>
              </w:rPr>
            </w:pPr>
            <w:r>
              <w:rPr>
                <w:b/>
                <w:lang w:val="sk-SK"/>
              </w:rPr>
              <w:t>Trieda orgánových systémov</w:t>
            </w:r>
          </w:p>
        </w:tc>
        <w:tc>
          <w:tcPr>
            <w:tcW w:w="6930" w:type="dxa"/>
            <w:gridSpan w:val="5"/>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jc w:val="center"/>
              <w:rPr>
                <w:b/>
                <w:lang w:val="sk-SK"/>
              </w:rPr>
            </w:pPr>
            <w:r>
              <w:rPr>
                <w:b/>
                <w:lang w:val="sk-SK"/>
              </w:rPr>
              <w:t>Nežiaduca reakcia na liek</w:t>
            </w:r>
          </w:p>
        </w:tc>
      </w:tr>
      <w:tr w:rsidR="001625D0" w:rsidTr="003C7B4C">
        <w:trPr>
          <w:tblHeader/>
        </w:trPr>
        <w:tc>
          <w:tcPr>
            <w:tcW w:w="1612" w:type="dxa"/>
            <w:vMerge/>
            <w:tcBorders>
              <w:top w:val="single" w:sz="6" w:space="0" w:color="auto"/>
              <w:left w:val="single" w:sz="6" w:space="0" w:color="auto"/>
              <w:bottom w:val="single" w:sz="6" w:space="0" w:color="auto"/>
              <w:right w:val="single" w:sz="6" w:space="0" w:color="auto"/>
            </w:tcBorders>
            <w:vAlign w:val="center"/>
            <w:hideMark/>
          </w:tcPr>
          <w:p w:rsidR="001625D0" w:rsidRDefault="001625D0" w:rsidP="001625D0">
            <w:pPr>
              <w:rPr>
                <w:b/>
                <w:lang w:val="sk-SK"/>
              </w:rPr>
            </w:pPr>
          </w:p>
        </w:tc>
        <w:tc>
          <w:tcPr>
            <w:tcW w:w="6930" w:type="dxa"/>
            <w:gridSpan w:val="5"/>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jc w:val="center"/>
              <w:rPr>
                <w:b/>
                <w:lang w:val="sk-SK"/>
              </w:rPr>
            </w:pPr>
            <w:r>
              <w:rPr>
                <w:b/>
                <w:lang w:val="sk-SK"/>
              </w:rPr>
              <w:t>Frekvencia</w:t>
            </w:r>
          </w:p>
        </w:tc>
      </w:tr>
      <w:tr w:rsidR="001625D0" w:rsidTr="003C7B4C">
        <w:trPr>
          <w:tblHeader/>
        </w:trPr>
        <w:tc>
          <w:tcPr>
            <w:tcW w:w="1612" w:type="dxa"/>
            <w:tcBorders>
              <w:top w:val="single" w:sz="6" w:space="0" w:color="auto"/>
              <w:left w:val="single" w:sz="6" w:space="0" w:color="auto"/>
              <w:bottom w:val="single" w:sz="6" w:space="0" w:color="auto"/>
              <w:right w:val="single" w:sz="6" w:space="0" w:color="auto"/>
            </w:tcBorders>
          </w:tcPr>
          <w:p w:rsidR="001625D0" w:rsidRDefault="001625D0" w:rsidP="001625D0">
            <w:pPr>
              <w:tabs>
                <w:tab w:val="left" w:pos="567"/>
              </w:tabs>
              <w:autoSpaceDE w:val="0"/>
              <w:autoSpaceDN w:val="0"/>
              <w:rPr>
                <w:b/>
                <w:lang w:val="sk-SK"/>
              </w:rPr>
            </w:pPr>
          </w:p>
        </w:tc>
        <w:tc>
          <w:tcPr>
            <w:tcW w:w="1074"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jc w:val="center"/>
              <w:rPr>
                <w:b/>
                <w:lang w:val="sk-SK"/>
              </w:rPr>
            </w:pPr>
            <w:r>
              <w:rPr>
                <w:b/>
                <w:lang w:val="sk-SK"/>
              </w:rPr>
              <w:t>Veľmi časté</w:t>
            </w:r>
          </w:p>
        </w:tc>
        <w:tc>
          <w:tcPr>
            <w:tcW w:w="1623"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jc w:val="center"/>
              <w:rPr>
                <w:b/>
                <w:lang w:val="sk-SK"/>
              </w:rPr>
            </w:pPr>
            <w:r>
              <w:rPr>
                <w:b/>
                <w:lang w:val="sk-SK"/>
              </w:rPr>
              <w:t>Časté</w:t>
            </w:r>
          </w:p>
        </w:tc>
        <w:tc>
          <w:tcPr>
            <w:tcW w:w="1662"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jc w:val="center"/>
              <w:rPr>
                <w:b/>
                <w:lang w:val="sk-SK"/>
              </w:rPr>
            </w:pPr>
            <w:r>
              <w:rPr>
                <w:b/>
                <w:lang w:val="sk-SK"/>
              </w:rPr>
              <w:t>Menej časté</w:t>
            </w:r>
          </w:p>
        </w:tc>
        <w:tc>
          <w:tcPr>
            <w:tcW w:w="1491"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jc w:val="center"/>
              <w:rPr>
                <w:b/>
                <w:lang w:val="sk-SK"/>
              </w:rPr>
            </w:pPr>
            <w:r>
              <w:rPr>
                <w:b/>
                <w:lang w:val="sk-SK"/>
              </w:rPr>
              <w:t>Zriedkavé</w:t>
            </w:r>
          </w:p>
        </w:tc>
        <w:tc>
          <w:tcPr>
            <w:tcW w:w="1080"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jc w:val="center"/>
              <w:rPr>
                <w:b/>
                <w:lang w:val="sk-SK"/>
              </w:rPr>
            </w:pPr>
            <w:r>
              <w:rPr>
                <w:b/>
                <w:lang w:val="sk-SK"/>
              </w:rPr>
              <w:t>Veľmi zriedkavé</w:t>
            </w:r>
          </w:p>
        </w:tc>
      </w:tr>
      <w:tr w:rsidR="001625D0" w:rsidTr="001625D0">
        <w:trPr>
          <w:trHeight w:val="912"/>
        </w:trPr>
        <w:tc>
          <w:tcPr>
            <w:tcW w:w="1612" w:type="dxa"/>
            <w:tcBorders>
              <w:top w:val="single" w:sz="6" w:space="0" w:color="auto"/>
              <w:left w:val="single" w:sz="6" w:space="0" w:color="auto"/>
              <w:bottom w:val="single" w:sz="6" w:space="0" w:color="auto"/>
              <w:right w:val="single" w:sz="6" w:space="0" w:color="auto"/>
            </w:tcBorders>
            <w:hideMark/>
          </w:tcPr>
          <w:p w:rsidR="001625D0" w:rsidRDefault="001625D0" w:rsidP="001625D0">
            <w:pPr>
              <w:tabs>
                <w:tab w:val="left" w:pos="567"/>
              </w:tabs>
              <w:autoSpaceDE w:val="0"/>
              <w:autoSpaceDN w:val="0"/>
              <w:rPr>
                <w:b/>
                <w:lang w:val="sk-SK"/>
              </w:rPr>
            </w:pPr>
            <w:r>
              <w:rPr>
                <w:b/>
                <w:lang w:val="sk-SK"/>
              </w:rPr>
              <w:t>Infekcie a nákazy</w:t>
            </w:r>
          </w:p>
        </w:tc>
        <w:tc>
          <w:tcPr>
            <w:tcW w:w="1074"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623"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pneumónia, bronchitída, infekcia horných dýchacích ciest, s</w:t>
            </w:r>
            <w:r w:rsidR="009C0F16">
              <w:rPr>
                <w:lang w:val="sk-SK"/>
              </w:rPr>
              <w:t>i</w:t>
            </w:r>
            <w:r>
              <w:rPr>
                <w:lang w:val="sk-SK"/>
              </w:rPr>
              <w:t>nusitída, infekcia močových ciest, infekcia ucha, chrípka</w:t>
            </w:r>
          </w:p>
        </w:tc>
        <w:tc>
          <w:tcPr>
            <w:tcW w:w="1662" w:type="dxa"/>
            <w:tcBorders>
              <w:top w:val="single" w:sz="6" w:space="0" w:color="auto"/>
              <w:left w:val="single" w:sz="6" w:space="0" w:color="auto"/>
              <w:bottom w:val="single" w:sz="6" w:space="0" w:color="auto"/>
              <w:right w:val="single" w:sz="6" w:space="0" w:color="auto"/>
            </w:tcBorders>
            <w:hideMark/>
          </w:tcPr>
          <w:p w:rsidR="001625D0" w:rsidRDefault="001625D0" w:rsidP="00490872">
            <w:pPr>
              <w:widowControl w:val="0"/>
              <w:tabs>
                <w:tab w:val="left" w:pos="567"/>
              </w:tabs>
              <w:autoSpaceDE w:val="0"/>
              <w:autoSpaceDN w:val="0"/>
              <w:adjustRightInd w:val="0"/>
              <w:rPr>
                <w:lang w:val="sk-SK"/>
              </w:rPr>
            </w:pPr>
            <w:r>
              <w:rPr>
                <w:lang w:val="sk-SK"/>
              </w:rPr>
              <w:t xml:space="preserve">infekcia dýchacej sústavy, cystitída, infekcia oka, tonzilitída, onychomykóza, </w:t>
            </w:r>
            <w:r w:rsidR="00490872" w:rsidRPr="003C7B4C">
              <w:rPr>
                <w:lang w:val="sk-SK"/>
              </w:rPr>
              <w:t xml:space="preserve">lokalizovaná infekcia </w:t>
            </w:r>
            <w:r w:rsidRPr="00490872">
              <w:rPr>
                <w:lang w:val="sk-SK"/>
              </w:rPr>
              <w:t>celulitíd</w:t>
            </w:r>
            <w:r w:rsidR="00490872" w:rsidRPr="003C7B4C">
              <w:rPr>
                <w:lang w:val="sk-SK"/>
              </w:rPr>
              <w:t>y</w:t>
            </w:r>
            <w:r>
              <w:rPr>
                <w:lang w:val="sk-SK"/>
              </w:rPr>
              <w:t>, vírusová infekcia, akarodermatitída</w:t>
            </w:r>
          </w:p>
        </w:tc>
        <w:tc>
          <w:tcPr>
            <w:tcW w:w="1491"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infekcie</w:t>
            </w:r>
          </w:p>
        </w:tc>
        <w:tc>
          <w:tcPr>
            <w:tcW w:w="1080"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r>
      <w:tr w:rsidR="001625D0" w:rsidTr="001625D0">
        <w:trPr>
          <w:trHeight w:val="630"/>
        </w:trPr>
        <w:tc>
          <w:tcPr>
            <w:tcW w:w="1612" w:type="dxa"/>
            <w:tcBorders>
              <w:top w:val="single" w:sz="6" w:space="0" w:color="auto"/>
              <w:left w:val="single" w:sz="6" w:space="0" w:color="auto"/>
              <w:bottom w:val="single" w:sz="6" w:space="0" w:color="auto"/>
              <w:right w:val="single" w:sz="6" w:space="0" w:color="auto"/>
            </w:tcBorders>
            <w:hideMark/>
          </w:tcPr>
          <w:p w:rsidR="001625D0" w:rsidRDefault="001625D0" w:rsidP="001625D0">
            <w:pPr>
              <w:tabs>
                <w:tab w:val="left" w:pos="567"/>
              </w:tabs>
              <w:autoSpaceDE w:val="0"/>
              <w:autoSpaceDN w:val="0"/>
              <w:rPr>
                <w:b/>
                <w:lang w:val="sk-SK"/>
              </w:rPr>
            </w:pPr>
            <w:r>
              <w:rPr>
                <w:b/>
                <w:lang w:val="sk-SK"/>
              </w:rPr>
              <w:t>Poruchy krvi a lymfatického systému</w:t>
            </w:r>
          </w:p>
        </w:tc>
        <w:tc>
          <w:tcPr>
            <w:tcW w:w="1074"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623"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662"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neutropénia znížený počet leukocytov, trombocytopénia, anémia, znížený hematokrit, zvýšený počet eozinofilov</w:t>
            </w:r>
          </w:p>
        </w:tc>
        <w:tc>
          <w:tcPr>
            <w:tcW w:w="1491"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agranulocytóza</w:t>
            </w:r>
            <w:r>
              <w:rPr>
                <w:vertAlign w:val="superscript"/>
                <w:lang w:val="sk-SK"/>
              </w:rPr>
              <w:t>c</w:t>
            </w:r>
          </w:p>
        </w:tc>
        <w:tc>
          <w:tcPr>
            <w:tcW w:w="1080"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r>
      <w:tr w:rsidR="001625D0" w:rsidTr="001625D0">
        <w:trPr>
          <w:trHeight w:val="80"/>
        </w:trPr>
        <w:tc>
          <w:tcPr>
            <w:tcW w:w="1612" w:type="dxa"/>
            <w:tcBorders>
              <w:top w:val="single" w:sz="6" w:space="0" w:color="auto"/>
              <w:left w:val="single" w:sz="6" w:space="0" w:color="auto"/>
              <w:bottom w:val="single" w:sz="6" w:space="0" w:color="auto"/>
              <w:right w:val="single" w:sz="6" w:space="0" w:color="auto"/>
            </w:tcBorders>
            <w:hideMark/>
          </w:tcPr>
          <w:p w:rsidR="001625D0" w:rsidRDefault="001625D0" w:rsidP="001625D0">
            <w:pPr>
              <w:tabs>
                <w:tab w:val="left" w:pos="567"/>
              </w:tabs>
              <w:autoSpaceDE w:val="0"/>
              <w:autoSpaceDN w:val="0"/>
              <w:rPr>
                <w:b/>
                <w:lang w:val="sk-SK"/>
              </w:rPr>
            </w:pPr>
            <w:r>
              <w:rPr>
                <w:b/>
                <w:lang w:val="sk-SK"/>
              </w:rPr>
              <w:t>Poruchy imunitného systému</w:t>
            </w:r>
          </w:p>
        </w:tc>
        <w:tc>
          <w:tcPr>
            <w:tcW w:w="1074"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623"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662"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hypersenzitivita</w:t>
            </w:r>
          </w:p>
        </w:tc>
        <w:tc>
          <w:tcPr>
            <w:tcW w:w="1491"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anafylaktická reakcia</w:t>
            </w:r>
            <w:r>
              <w:rPr>
                <w:vertAlign w:val="superscript"/>
                <w:lang w:val="sk-SK"/>
              </w:rPr>
              <w:t>c</w:t>
            </w:r>
          </w:p>
        </w:tc>
        <w:tc>
          <w:tcPr>
            <w:tcW w:w="1080"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r>
      <w:tr w:rsidR="001625D0" w:rsidTr="001625D0">
        <w:trPr>
          <w:trHeight w:val="117"/>
        </w:trPr>
        <w:tc>
          <w:tcPr>
            <w:tcW w:w="1612" w:type="dxa"/>
            <w:tcBorders>
              <w:top w:val="single" w:sz="6" w:space="0" w:color="auto"/>
              <w:left w:val="single" w:sz="6" w:space="0" w:color="auto"/>
              <w:bottom w:val="single" w:sz="6" w:space="0" w:color="auto"/>
              <w:right w:val="single" w:sz="6" w:space="0" w:color="auto"/>
            </w:tcBorders>
            <w:hideMark/>
          </w:tcPr>
          <w:p w:rsidR="001625D0" w:rsidRDefault="001625D0" w:rsidP="001625D0">
            <w:pPr>
              <w:tabs>
                <w:tab w:val="left" w:pos="567"/>
              </w:tabs>
              <w:autoSpaceDE w:val="0"/>
              <w:autoSpaceDN w:val="0"/>
              <w:rPr>
                <w:b/>
                <w:lang w:val="sk-SK"/>
              </w:rPr>
            </w:pPr>
            <w:r>
              <w:rPr>
                <w:b/>
                <w:lang w:val="sk-SK"/>
              </w:rPr>
              <w:t>Poruchy endokrinného systému</w:t>
            </w:r>
          </w:p>
        </w:tc>
        <w:tc>
          <w:tcPr>
            <w:tcW w:w="1074"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623"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hyperprolaktinémia</w:t>
            </w:r>
            <w:r>
              <w:rPr>
                <w:vertAlign w:val="superscript"/>
                <w:lang w:val="sk-SK"/>
              </w:rPr>
              <w:t>a</w:t>
            </w:r>
          </w:p>
        </w:tc>
        <w:tc>
          <w:tcPr>
            <w:tcW w:w="1662"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491"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neprimerané vylučovanie antidiuretického hormónu, prítomnosť glukózy v moči</w:t>
            </w:r>
          </w:p>
        </w:tc>
        <w:tc>
          <w:tcPr>
            <w:tcW w:w="1080"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r>
      <w:tr w:rsidR="001625D0" w:rsidTr="001625D0">
        <w:trPr>
          <w:trHeight w:val="918"/>
        </w:trPr>
        <w:tc>
          <w:tcPr>
            <w:tcW w:w="1612" w:type="dxa"/>
            <w:tcBorders>
              <w:top w:val="single" w:sz="6" w:space="0" w:color="auto"/>
              <w:left w:val="single" w:sz="6" w:space="0" w:color="auto"/>
              <w:bottom w:val="single" w:sz="6" w:space="0" w:color="auto"/>
              <w:right w:val="single" w:sz="6" w:space="0" w:color="auto"/>
            </w:tcBorders>
            <w:hideMark/>
          </w:tcPr>
          <w:p w:rsidR="001625D0" w:rsidRDefault="001625D0" w:rsidP="001625D0">
            <w:pPr>
              <w:tabs>
                <w:tab w:val="left" w:pos="567"/>
              </w:tabs>
              <w:autoSpaceDE w:val="0"/>
              <w:autoSpaceDN w:val="0"/>
              <w:rPr>
                <w:b/>
                <w:lang w:val="sk-SK"/>
              </w:rPr>
            </w:pPr>
            <w:r>
              <w:rPr>
                <w:b/>
                <w:lang w:val="sk-SK"/>
              </w:rPr>
              <w:lastRenderedPageBreak/>
              <w:t>Poruchy metabolizmu a výživy</w:t>
            </w:r>
          </w:p>
        </w:tc>
        <w:tc>
          <w:tcPr>
            <w:tcW w:w="1074"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623"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zvýšená telesná hmotnosť, zvýšená chuť do jedla, znížená chuť do jedla</w:t>
            </w:r>
          </w:p>
        </w:tc>
        <w:tc>
          <w:tcPr>
            <w:tcW w:w="1662"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diabetes mellitus</w:t>
            </w:r>
            <w:r>
              <w:rPr>
                <w:vertAlign w:val="superscript"/>
                <w:lang w:val="sk-SK"/>
              </w:rPr>
              <w:t>b</w:t>
            </w:r>
            <w:r>
              <w:rPr>
                <w:lang w:val="sk-SK"/>
              </w:rPr>
              <w:t>, hyperglykémia, polydipsia, znížená telesná hmotnosť anorexia, zvýšená hladina cholesterolu v krvi</w:t>
            </w:r>
          </w:p>
        </w:tc>
        <w:tc>
          <w:tcPr>
            <w:tcW w:w="1491"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intoxikácia vodou</w:t>
            </w:r>
            <w:r>
              <w:rPr>
                <w:vertAlign w:val="superscript"/>
                <w:lang w:val="sk-SK"/>
              </w:rPr>
              <w:t>c</w:t>
            </w:r>
            <w:r>
              <w:rPr>
                <w:lang w:val="sk-SK"/>
              </w:rPr>
              <w:t>, hypoglykémia, hyperinzuliné-mia</w:t>
            </w:r>
            <w:r>
              <w:rPr>
                <w:vertAlign w:val="superscript"/>
                <w:lang w:val="sk-SK"/>
              </w:rPr>
              <w:t>c</w:t>
            </w:r>
            <w:r>
              <w:rPr>
                <w:lang w:val="sk-SK"/>
              </w:rPr>
              <w:t>, zvýšená hladina triglyceridov v krvi</w:t>
            </w:r>
          </w:p>
        </w:tc>
        <w:tc>
          <w:tcPr>
            <w:tcW w:w="1080"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diabetická ketoacidóza</w:t>
            </w:r>
          </w:p>
        </w:tc>
      </w:tr>
      <w:tr w:rsidR="001625D0" w:rsidTr="001625D0">
        <w:trPr>
          <w:trHeight w:val="810"/>
        </w:trPr>
        <w:tc>
          <w:tcPr>
            <w:tcW w:w="1612" w:type="dxa"/>
            <w:tcBorders>
              <w:top w:val="single" w:sz="6" w:space="0" w:color="auto"/>
              <w:left w:val="single" w:sz="6" w:space="0" w:color="auto"/>
              <w:bottom w:val="single" w:sz="6" w:space="0" w:color="auto"/>
              <w:right w:val="single" w:sz="6" w:space="0" w:color="auto"/>
            </w:tcBorders>
            <w:hideMark/>
          </w:tcPr>
          <w:p w:rsidR="001625D0" w:rsidRDefault="001625D0" w:rsidP="001625D0">
            <w:pPr>
              <w:tabs>
                <w:tab w:val="left" w:pos="567"/>
              </w:tabs>
              <w:autoSpaceDE w:val="0"/>
              <w:autoSpaceDN w:val="0"/>
              <w:rPr>
                <w:b/>
                <w:lang w:val="sk-SK"/>
              </w:rPr>
            </w:pPr>
            <w:r>
              <w:rPr>
                <w:b/>
                <w:lang w:val="sk-SK"/>
              </w:rPr>
              <w:t>Psychické poruchy</w:t>
            </w:r>
          </w:p>
        </w:tc>
        <w:tc>
          <w:tcPr>
            <w:tcW w:w="1074"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nespavosť</w:t>
            </w:r>
            <w:r>
              <w:rPr>
                <w:vertAlign w:val="superscript"/>
                <w:lang w:val="sk-SK"/>
              </w:rPr>
              <w:t>d</w:t>
            </w:r>
            <w:r>
              <w:rPr>
                <w:lang w:val="sk-SK"/>
              </w:rPr>
              <w:t xml:space="preserve"> </w:t>
            </w:r>
          </w:p>
        </w:tc>
        <w:tc>
          <w:tcPr>
            <w:tcW w:w="1623"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porucha spánku, agitácia, depresia, úzkosť</w:t>
            </w:r>
          </w:p>
        </w:tc>
        <w:tc>
          <w:tcPr>
            <w:tcW w:w="1662"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mánia, stav zmätenosti, pokles libida, nervozita, nočné mory</w:t>
            </w:r>
          </w:p>
        </w:tc>
        <w:tc>
          <w:tcPr>
            <w:tcW w:w="1491" w:type="dxa"/>
            <w:tcBorders>
              <w:top w:val="single" w:sz="6" w:space="0" w:color="auto"/>
              <w:left w:val="single" w:sz="6" w:space="0" w:color="auto"/>
              <w:bottom w:val="single" w:sz="6" w:space="0" w:color="auto"/>
              <w:right w:val="single" w:sz="6" w:space="0" w:color="auto"/>
            </w:tcBorders>
            <w:hideMark/>
          </w:tcPr>
          <w:p w:rsidR="001625D0" w:rsidRDefault="00057E8A" w:rsidP="001625D0">
            <w:pPr>
              <w:widowControl w:val="0"/>
              <w:tabs>
                <w:tab w:val="left" w:pos="567"/>
              </w:tabs>
              <w:autoSpaceDE w:val="0"/>
              <w:autoSpaceDN w:val="0"/>
              <w:adjustRightInd w:val="0"/>
              <w:rPr>
                <w:lang w:val="sk-SK"/>
              </w:rPr>
            </w:pPr>
            <w:r w:rsidRPr="00057E8A">
              <w:rPr>
                <w:lang w:val="sk-SK"/>
              </w:rPr>
              <w:t xml:space="preserve">katatónia, somnambulizmus, porucha príjmu potravy súvisiaca so spánkom, </w:t>
            </w:r>
            <w:r w:rsidR="001625D0">
              <w:rPr>
                <w:lang w:val="sk-SK"/>
              </w:rPr>
              <w:t>citová otupenosť anorgazmia</w:t>
            </w:r>
          </w:p>
        </w:tc>
        <w:tc>
          <w:tcPr>
            <w:tcW w:w="1080"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r>
      <w:tr w:rsidR="001625D0" w:rsidTr="001625D0">
        <w:trPr>
          <w:trHeight w:val="2250"/>
        </w:trPr>
        <w:tc>
          <w:tcPr>
            <w:tcW w:w="1612" w:type="dxa"/>
            <w:tcBorders>
              <w:top w:val="single" w:sz="6" w:space="0" w:color="auto"/>
              <w:left w:val="single" w:sz="6" w:space="0" w:color="auto"/>
              <w:bottom w:val="single" w:sz="6" w:space="0" w:color="auto"/>
              <w:right w:val="single" w:sz="6" w:space="0" w:color="auto"/>
            </w:tcBorders>
            <w:hideMark/>
          </w:tcPr>
          <w:p w:rsidR="001625D0" w:rsidRDefault="001625D0" w:rsidP="001625D0">
            <w:pPr>
              <w:tabs>
                <w:tab w:val="left" w:pos="567"/>
              </w:tabs>
              <w:autoSpaceDE w:val="0"/>
              <w:autoSpaceDN w:val="0"/>
              <w:rPr>
                <w:b/>
                <w:lang w:val="sk-SK"/>
              </w:rPr>
            </w:pPr>
            <w:r>
              <w:rPr>
                <w:b/>
                <w:lang w:val="sk-SK"/>
              </w:rPr>
              <w:t>Poruchy nervového systému</w:t>
            </w:r>
          </w:p>
        </w:tc>
        <w:tc>
          <w:tcPr>
            <w:tcW w:w="1074"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útlm/ospa-losť, Parkinsoniz-mus</w:t>
            </w:r>
            <w:r>
              <w:rPr>
                <w:vertAlign w:val="superscript"/>
                <w:lang w:val="sk-SK"/>
              </w:rPr>
              <w:t>d</w:t>
            </w:r>
            <w:r>
              <w:rPr>
                <w:lang w:val="sk-SK"/>
              </w:rPr>
              <w:t>, bolesť hlavy</w:t>
            </w:r>
          </w:p>
        </w:tc>
        <w:tc>
          <w:tcPr>
            <w:tcW w:w="1623"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akatízia</w:t>
            </w:r>
            <w:r>
              <w:rPr>
                <w:vertAlign w:val="superscript"/>
                <w:lang w:val="sk-SK"/>
              </w:rPr>
              <w:t>d</w:t>
            </w:r>
            <w:r>
              <w:rPr>
                <w:lang w:val="sk-SK"/>
              </w:rPr>
              <w:t>, dystónia</w:t>
            </w:r>
            <w:r>
              <w:rPr>
                <w:vertAlign w:val="superscript"/>
                <w:lang w:val="sk-SK"/>
              </w:rPr>
              <w:t>d</w:t>
            </w:r>
            <w:r>
              <w:rPr>
                <w:lang w:val="sk-SK"/>
              </w:rPr>
              <w:t>, točenie hlavy, dyskinéza</w:t>
            </w:r>
            <w:r>
              <w:rPr>
                <w:vertAlign w:val="superscript"/>
                <w:lang w:val="sk-SK"/>
              </w:rPr>
              <w:t>d</w:t>
            </w:r>
            <w:r>
              <w:rPr>
                <w:lang w:val="sk-SK"/>
              </w:rPr>
              <w:t>, tremor</w:t>
            </w:r>
          </w:p>
        </w:tc>
        <w:tc>
          <w:tcPr>
            <w:tcW w:w="1662" w:type="dxa"/>
            <w:tcBorders>
              <w:top w:val="single" w:sz="6" w:space="0" w:color="auto"/>
              <w:left w:val="single" w:sz="6" w:space="0" w:color="auto"/>
              <w:bottom w:val="single" w:sz="6" w:space="0" w:color="auto"/>
              <w:right w:val="single" w:sz="6" w:space="0" w:color="auto"/>
            </w:tcBorders>
            <w:hideMark/>
          </w:tcPr>
          <w:p w:rsidR="009C0F16" w:rsidRDefault="001625D0" w:rsidP="003C7B4C">
            <w:pPr>
              <w:keepNext/>
              <w:spacing w:after="0"/>
              <w:rPr>
                <w:lang w:val="sk-SK"/>
              </w:rPr>
            </w:pPr>
            <w:r>
              <w:rPr>
                <w:lang w:val="sk-SK"/>
              </w:rPr>
              <w:t>tardívna dyskinéza, cerebrálna ischémia, nereagovanie na stimuly</w:t>
            </w:r>
            <w:r>
              <w:rPr>
                <w:vertAlign w:val="superscript"/>
                <w:lang w:val="sk-SK"/>
              </w:rPr>
              <w:t>c</w:t>
            </w:r>
            <w:r>
              <w:rPr>
                <w:lang w:val="sk-SK"/>
              </w:rPr>
              <w:t>, strata vedomia, záchvat</w:t>
            </w:r>
            <w:r>
              <w:rPr>
                <w:vertAlign w:val="superscript"/>
                <w:lang w:val="sk-SK"/>
              </w:rPr>
              <w:t>d</w:t>
            </w:r>
            <w:r>
              <w:rPr>
                <w:lang w:val="sk-SK"/>
              </w:rPr>
              <w:t>, synkopa</w:t>
            </w:r>
          </w:p>
          <w:p w:rsidR="001625D0" w:rsidRDefault="001625D0" w:rsidP="003C7B4C">
            <w:pPr>
              <w:keepNext/>
              <w:spacing w:after="0"/>
              <w:rPr>
                <w:lang w:val="sk-SK"/>
              </w:rPr>
            </w:pPr>
            <w:r>
              <w:rPr>
                <w:lang w:val="sk-SK"/>
              </w:rPr>
              <w:t>psychomotorická hyperaktivita, porucha rovnováhy, abnormálna koordinácia, posturálne závraty,  porucha pozornosti, dyzartria, dysgeúzia, hypoestézia, parestézia</w:t>
            </w:r>
          </w:p>
        </w:tc>
        <w:tc>
          <w:tcPr>
            <w:tcW w:w="1491" w:type="dxa"/>
            <w:tcBorders>
              <w:top w:val="single" w:sz="6" w:space="0" w:color="auto"/>
              <w:left w:val="single" w:sz="6" w:space="0" w:color="auto"/>
              <w:bottom w:val="single" w:sz="6" w:space="0" w:color="auto"/>
              <w:right w:val="single" w:sz="6" w:space="0" w:color="auto"/>
            </w:tcBorders>
            <w:hideMark/>
          </w:tcPr>
          <w:p w:rsidR="001625D0" w:rsidRDefault="001625D0" w:rsidP="001625D0">
            <w:pPr>
              <w:tabs>
                <w:tab w:val="left" w:pos="567"/>
              </w:tabs>
              <w:rPr>
                <w:lang w:val="sk-SK"/>
              </w:rPr>
            </w:pPr>
            <w:r>
              <w:rPr>
                <w:lang w:val="sk-SK"/>
              </w:rPr>
              <w:t>neuroleptický malígny syndróm, cerebrovaskulárna porucha, diabetická kóma</w:t>
            </w:r>
            <w:r>
              <w:rPr>
                <w:vertAlign w:val="superscript"/>
                <w:lang w:val="sk-SK"/>
              </w:rPr>
              <w:t>c</w:t>
            </w:r>
            <w:r>
              <w:rPr>
                <w:lang w:val="sk-SK"/>
              </w:rPr>
              <w:t>, titubácia hlavy</w:t>
            </w:r>
          </w:p>
        </w:tc>
        <w:tc>
          <w:tcPr>
            <w:tcW w:w="1080"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r>
      <w:tr w:rsidR="001625D0" w:rsidTr="001625D0">
        <w:trPr>
          <w:trHeight w:val="1188"/>
        </w:trPr>
        <w:tc>
          <w:tcPr>
            <w:tcW w:w="1612" w:type="dxa"/>
            <w:tcBorders>
              <w:top w:val="single" w:sz="6" w:space="0" w:color="auto"/>
              <w:left w:val="single" w:sz="6" w:space="0" w:color="auto"/>
              <w:bottom w:val="single" w:sz="6" w:space="0" w:color="auto"/>
              <w:right w:val="single" w:sz="6" w:space="0" w:color="auto"/>
            </w:tcBorders>
            <w:hideMark/>
          </w:tcPr>
          <w:p w:rsidR="001625D0" w:rsidRDefault="001625D0" w:rsidP="001625D0">
            <w:pPr>
              <w:tabs>
                <w:tab w:val="left" w:pos="567"/>
              </w:tabs>
              <w:autoSpaceDE w:val="0"/>
              <w:autoSpaceDN w:val="0"/>
              <w:rPr>
                <w:b/>
                <w:lang w:val="sk-SK"/>
              </w:rPr>
            </w:pPr>
            <w:r>
              <w:rPr>
                <w:b/>
                <w:lang w:val="sk-SK"/>
              </w:rPr>
              <w:t>Poruchy oka</w:t>
            </w:r>
          </w:p>
        </w:tc>
        <w:tc>
          <w:tcPr>
            <w:tcW w:w="1074"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623"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 xml:space="preserve">rozmazané videnie, konjunktivitída </w:t>
            </w:r>
          </w:p>
        </w:tc>
        <w:tc>
          <w:tcPr>
            <w:tcW w:w="1662"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fotofóbia, suché oko, zvýšené slzenie, okulárna hyperémia</w:t>
            </w:r>
          </w:p>
        </w:tc>
        <w:tc>
          <w:tcPr>
            <w:tcW w:w="1491" w:type="dxa"/>
            <w:tcBorders>
              <w:top w:val="single" w:sz="6" w:space="0" w:color="auto"/>
              <w:left w:val="single" w:sz="6" w:space="0" w:color="auto"/>
              <w:bottom w:val="single" w:sz="6" w:space="0" w:color="auto"/>
              <w:right w:val="single" w:sz="6" w:space="0" w:color="auto"/>
            </w:tcBorders>
            <w:hideMark/>
          </w:tcPr>
          <w:p w:rsidR="001625D0" w:rsidRDefault="001625D0" w:rsidP="001625D0">
            <w:pPr>
              <w:keepNext/>
              <w:rPr>
                <w:i/>
                <w:color w:val="FF0000"/>
                <w:lang w:val="sk-SK"/>
              </w:rPr>
            </w:pPr>
            <w:r>
              <w:rPr>
                <w:lang w:val="sk-SK"/>
              </w:rPr>
              <w:t>glaukóm</w:t>
            </w:r>
            <w:r>
              <w:rPr>
                <w:vertAlign w:val="superscript"/>
                <w:lang w:val="sk-SK"/>
              </w:rPr>
              <w:t>c</w:t>
            </w:r>
            <w:r>
              <w:rPr>
                <w:lang w:val="sk-SK"/>
              </w:rPr>
              <w:t xml:space="preserve">, porucha hybnosti oka, prevracanie očí, chrasta na okraji očných viečok, syndróm </w:t>
            </w:r>
            <w:r>
              <w:rPr>
                <w:lang w:val="sk-SK"/>
              </w:rPr>
              <w:lastRenderedPageBreak/>
              <w:t>vlajúcej dúhovky  (peroperačný)</w:t>
            </w:r>
            <w:r>
              <w:rPr>
                <w:vertAlign w:val="superscript"/>
                <w:lang w:val="sk-SK"/>
              </w:rPr>
              <w:t>c</w:t>
            </w:r>
          </w:p>
        </w:tc>
        <w:tc>
          <w:tcPr>
            <w:tcW w:w="1080"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r>
      <w:tr w:rsidR="001625D0" w:rsidTr="001625D0">
        <w:trPr>
          <w:trHeight w:val="162"/>
        </w:trPr>
        <w:tc>
          <w:tcPr>
            <w:tcW w:w="1612" w:type="dxa"/>
            <w:tcBorders>
              <w:top w:val="single" w:sz="6" w:space="0" w:color="auto"/>
              <w:left w:val="single" w:sz="6" w:space="0" w:color="auto"/>
              <w:bottom w:val="single" w:sz="6" w:space="0" w:color="auto"/>
              <w:right w:val="single" w:sz="6" w:space="0" w:color="auto"/>
            </w:tcBorders>
            <w:hideMark/>
          </w:tcPr>
          <w:p w:rsidR="001625D0" w:rsidRDefault="001625D0" w:rsidP="001625D0">
            <w:pPr>
              <w:tabs>
                <w:tab w:val="left" w:pos="567"/>
              </w:tabs>
              <w:autoSpaceDE w:val="0"/>
              <w:autoSpaceDN w:val="0"/>
              <w:rPr>
                <w:b/>
                <w:lang w:val="sk-SK"/>
              </w:rPr>
            </w:pPr>
            <w:r>
              <w:rPr>
                <w:b/>
                <w:lang w:val="sk-SK"/>
              </w:rPr>
              <w:lastRenderedPageBreak/>
              <w:t>Poruchy ucha a labyrintu</w:t>
            </w:r>
          </w:p>
        </w:tc>
        <w:tc>
          <w:tcPr>
            <w:tcW w:w="1074"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623"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662"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závrat, tinnitus, bolesť ucha</w:t>
            </w:r>
          </w:p>
        </w:tc>
        <w:tc>
          <w:tcPr>
            <w:tcW w:w="1491"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080"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r>
      <w:tr w:rsidR="001625D0" w:rsidTr="001625D0">
        <w:trPr>
          <w:trHeight w:val="1062"/>
        </w:trPr>
        <w:tc>
          <w:tcPr>
            <w:tcW w:w="1612" w:type="dxa"/>
            <w:tcBorders>
              <w:top w:val="single" w:sz="6" w:space="0" w:color="auto"/>
              <w:left w:val="single" w:sz="6" w:space="0" w:color="auto"/>
              <w:bottom w:val="single" w:sz="6" w:space="0" w:color="auto"/>
              <w:right w:val="single" w:sz="6" w:space="0" w:color="auto"/>
            </w:tcBorders>
            <w:hideMark/>
          </w:tcPr>
          <w:p w:rsidR="001625D0" w:rsidRDefault="001625D0" w:rsidP="001625D0">
            <w:pPr>
              <w:tabs>
                <w:tab w:val="left" w:pos="567"/>
              </w:tabs>
              <w:autoSpaceDE w:val="0"/>
              <w:autoSpaceDN w:val="0"/>
              <w:rPr>
                <w:b/>
                <w:lang w:val="sk-SK"/>
              </w:rPr>
            </w:pPr>
            <w:r>
              <w:rPr>
                <w:b/>
                <w:bCs/>
                <w:lang w:val="sk-SK"/>
              </w:rPr>
              <w:t>Poruchy srdca a srdcovej činnosti</w:t>
            </w:r>
          </w:p>
        </w:tc>
        <w:tc>
          <w:tcPr>
            <w:tcW w:w="1074"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623" w:type="dxa"/>
            <w:tcBorders>
              <w:top w:val="single" w:sz="6" w:space="0" w:color="auto"/>
              <w:left w:val="single" w:sz="6" w:space="0" w:color="auto"/>
              <w:bottom w:val="single" w:sz="6" w:space="0" w:color="auto"/>
              <w:right w:val="single" w:sz="6" w:space="0" w:color="auto"/>
            </w:tcBorders>
            <w:hideMark/>
          </w:tcPr>
          <w:p w:rsidR="001625D0" w:rsidRPr="00186FA5" w:rsidRDefault="001625D0" w:rsidP="001625D0">
            <w:pPr>
              <w:widowControl w:val="0"/>
              <w:tabs>
                <w:tab w:val="left" w:pos="567"/>
              </w:tabs>
              <w:autoSpaceDE w:val="0"/>
              <w:autoSpaceDN w:val="0"/>
              <w:adjustRightInd w:val="0"/>
              <w:rPr>
                <w:lang w:val="sk-SK"/>
              </w:rPr>
            </w:pPr>
            <w:r w:rsidRPr="00186FA5">
              <w:rPr>
                <w:lang w:val="sk-SK"/>
              </w:rPr>
              <w:t>tachykardia</w:t>
            </w:r>
          </w:p>
        </w:tc>
        <w:tc>
          <w:tcPr>
            <w:tcW w:w="1662" w:type="dxa"/>
            <w:tcBorders>
              <w:top w:val="single" w:sz="6" w:space="0" w:color="auto"/>
              <w:left w:val="single" w:sz="6" w:space="0" w:color="auto"/>
              <w:bottom w:val="single" w:sz="6" w:space="0" w:color="auto"/>
              <w:right w:val="single" w:sz="6" w:space="0" w:color="auto"/>
            </w:tcBorders>
            <w:hideMark/>
          </w:tcPr>
          <w:p w:rsidR="001625D0" w:rsidRPr="00517B00" w:rsidRDefault="001625D0" w:rsidP="001625D0">
            <w:pPr>
              <w:widowControl w:val="0"/>
              <w:tabs>
                <w:tab w:val="left" w:pos="567"/>
              </w:tabs>
              <w:autoSpaceDE w:val="0"/>
              <w:autoSpaceDN w:val="0"/>
              <w:adjustRightInd w:val="0"/>
              <w:rPr>
                <w:lang w:val="sk-SK"/>
              </w:rPr>
            </w:pPr>
            <w:r w:rsidRPr="00186FA5">
              <w:rPr>
                <w:lang w:val="sk-SK"/>
              </w:rPr>
              <w:t xml:space="preserve">atriálna fibrilácia, atrioventrikulárna blokáda, porucha vedenia vzruchu, predĺženie QT </w:t>
            </w:r>
            <w:r w:rsidRPr="00517B00">
              <w:rPr>
                <w:lang w:val="sk-SK"/>
              </w:rPr>
              <w:t>intervalu na elektrokardiograme, bradykardia, abnormálny elektrokardiogram, palpitácie</w:t>
            </w:r>
          </w:p>
        </w:tc>
        <w:tc>
          <w:tcPr>
            <w:tcW w:w="1491" w:type="dxa"/>
            <w:tcBorders>
              <w:top w:val="single" w:sz="6" w:space="0" w:color="auto"/>
              <w:left w:val="single" w:sz="6" w:space="0" w:color="auto"/>
              <w:bottom w:val="single" w:sz="6" w:space="0" w:color="auto"/>
              <w:right w:val="single" w:sz="6" w:space="0" w:color="auto"/>
            </w:tcBorders>
          </w:tcPr>
          <w:p w:rsidR="001625D0" w:rsidRDefault="001625D0" w:rsidP="001625D0">
            <w:pPr>
              <w:keepNext/>
              <w:rPr>
                <w:lang w:val="sk-SK"/>
              </w:rPr>
            </w:pPr>
            <w:r>
              <w:rPr>
                <w:lang w:val="sk-SK"/>
              </w:rPr>
              <w:t>sínusová arytmia</w:t>
            </w:r>
          </w:p>
          <w:p w:rsidR="001625D0" w:rsidRDefault="001625D0" w:rsidP="001625D0">
            <w:pPr>
              <w:widowControl w:val="0"/>
              <w:tabs>
                <w:tab w:val="left" w:pos="567"/>
              </w:tabs>
              <w:autoSpaceDE w:val="0"/>
              <w:autoSpaceDN w:val="0"/>
              <w:adjustRightInd w:val="0"/>
              <w:rPr>
                <w:lang w:val="sk-SK"/>
              </w:rPr>
            </w:pPr>
          </w:p>
        </w:tc>
        <w:tc>
          <w:tcPr>
            <w:tcW w:w="1080"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r>
      <w:tr w:rsidR="001625D0" w:rsidTr="001625D0">
        <w:trPr>
          <w:trHeight w:val="80"/>
        </w:trPr>
        <w:tc>
          <w:tcPr>
            <w:tcW w:w="1612" w:type="dxa"/>
            <w:tcBorders>
              <w:top w:val="single" w:sz="6" w:space="0" w:color="auto"/>
              <w:left w:val="single" w:sz="6" w:space="0" w:color="auto"/>
              <w:bottom w:val="single" w:sz="6" w:space="0" w:color="auto"/>
              <w:right w:val="single" w:sz="6" w:space="0" w:color="auto"/>
            </w:tcBorders>
            <w:hideMark/>
          </w:tcPr>
          <w:p w:rsidR="001625D0" w:rsidRDefault="001625D0" w:rsidP="001625D0">
            <w:pPr>
              <w:tabs>
                <w:tab w:val="left" w:pos="567"/>
              </w:tabs>
              <w:autoSpaceDE w:val="0"/>
              <w:autoSpaceDN w:val="0"/>
              <w:rPr>
                <w:b/>
                <w:lang w:val="sk-SK"/>
              </w:rPr>
            </w:pPr>
            <w:r>
              <w:rPr>
                <w:b/>
                <w:lang w:val="sk-SK"/>
              </w:rPr>
              <w:t>Poruchy ciev</w:t>
            </w:r>
          </w:p>
        </w:tc>
        <w:tc>
          <w:tcPr>
            <w:tcW w:w="1074"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623"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hypertenzia</w:t>
            </w:r>
          </w:p>
        </w:tc>
        <w:tc>
          <w:tcPr>
            <w:tcW w:w="1662"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hypotenzia, ortostatická hypotenzia, sčervenanie</w:t>
            </w:r>
          </w:p>
        </w:tc>
        <w:tc>
          <w:tcPr>
            <w:tcW w:w="1491"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pľúcna embólia, venózna trombóza</w:t>
            </w:r>
          </w:p>
        </w:tc>
        <w:tc>
          <w:tcPr>
            <w:tcW w:w="1080"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r>
      <w:tr w:rsidR="001625D0" w:rsidTr="001625D0">
        <w:trPr>
          <w:trHeight w:val="1647"/>
        </w:trPr>
        <w:tc>
          <w:tcPr>
            <w:tcW w:w="1612" w:type="dxa"/>
            <w:tcBorders>
              <w:top w:val="single" w:sz="6" w:space="0" w:color="auto"/>
              <w:left w:val="single" w:sz="6" w:space="0" w:color="auto"/>
              <w:bottom w:val="single" w:sz="6" w:space="0" w:color="auto"/>
              <w:right w:val="single" w:sz="6" w:space="0" w:color="auto"/>
            </w:tcBorders>
            <w:hideMark/>
          </w:tcPr>
          <w:p w:rsidR="001625D0" w:rsidRDefault="001625D0" w:rsidP="001625D0">
            <w:pPr>
              <w:tabs>
                <w:tab w:val="left" w:pos="567"/>
              </w:tabs>
              <w:autoSpaceDE w:val="0"/>
              <w:autoSpaceDN w:val="0"/>
              <w:rPr>
                <w:b/>
                <w:lang w:val="sk-SK"/>
              </w:rPr>
            </w:pPr>
            <w:r>
              <w:rPr>
                <w:b/>
                <w:lang w:val="sk-SK"/>
              </w:rPr>
              <w:t>Poruchy dýchacej sústavy, hrudníka a mediastína</w:t>
            </w:r>
          </w:p>
        </w:tc>
        <w:tc>
          <w:tcPr>
            <w:tcW w:w="1074"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623" w:type="dxa"/>
            <w:tcBorders>
              <w:top w:val="single" w:sz="6" w:space="0" w:color="auto"/>
              <w:left w:val="single" w:sz="6" w:space="0" w:color="auto"/>
              <w:bottom w:val="single" w:sz="6" w:space="0" w:color="auto"/>
              <w:right w:val="single" w:sz="6" w:space="0" w:color="auto"/>
            </w:tcBorders>
            <w:hideMark/>
          </w:tcPr>
          <w:p w:rsidR="001625D0" w:rsidRPr="00186FA5" w:rsidRDefault="001625D0" w:rsidP="001625D0">
            <w:pPr>
              <w:widowControl w:val="0"/>
              <w:tabs>
                <w:tab w:val="left" w:pos="567"/>
              </w:tabs>
              <w:autoSpaceDE w:val="0"/>
              <w:autoSpaceDN w:val="0"/>
              <w:adjustRightInd w:val="0"/>
              <w:rPr>
                <w:lang w:val="sk-SK"/>
              </w:rPr>
            </w:pPr>
            <w:r w:rsidRPr="00186FA5">
              <w:rPr>
                <w:lang w:val="sk-SK"/>
              </w:rPr>
              <w:t>dyspnoe, faryngolaryngeálna bolesť, kašeľ, epistaxa, upchanie nosa</w:t>
            </w:r>
          </w:p>
        </w:tc>
        <w:tc>
          <w:tcPr>
            <w:tcW w:w="1662" w:type="dxa"/>
            <w:tcBorders>
              <w:top w:val="single" w:sz="6" w:space="0" w:color="auto"/>
              <w:left w:val="single" w:sz="6" w:space="0" w:color="auto"/>
              <w:bottom w:val="single" w:sz="6" w:space="0" w:color="auto"/>
              <w:right w:val="single" w:sz="6" w:space="0" w:color="auto"/>
            </w:tcBorders>
            <w:hideMark/>
          </w:tcPr>
          <w:p w:rsidR="001625D0" w:rsidRPr="00186FA5" w:rsidRDefault="001625D0" w:rsidP="001625D0">
            <w:pPr>
              <w:widowControl w:val="0"/>
              <w:tabs>
                <w:tab w:val="left" w:pos="567"/>
              </w:tabs>
              <w:autoSpaceDE w:val="0"/>
              <w:autoSpaceDN w:val="0"/>
              <w:adjustRightInd w:val="0"/>
              <w:rPr>
                <w:lang w:val="sk-SK"/>
              </w:rPr>
            </w:pPr>
            <w:r w:rsidRPr="00517B00">
              <w:rPr>
                <w:lang w:val="sk-SK"/>
              </w:rPr>
              <w:t xml:space="preserve">aspiračná pneumónia, pľúcna kongescia, kongescia dýchacieho traktu, šelest, sipot, </w:t>
            </w:r>
            <w:r w:rsidRPr="00490872">
              <w:rPr>
                <w:lang w:val="sk-SK"/>
              </w:rPr>
              <w:t>dysfónia, respiračné ochorenie</w:t>
            </w:r>
          </w:p>
        </w:tc>
        <w:tc>
          <w:tcPr>
            <w:tcW w:w="1491" w:type="dxa"/>
            <w:tcBorders>
              <w:top w:val="single" w:sz="6" w:space="0" w:color="auto"/>
              <w:left w:val="single" w:sz="6" w:space="0" w:color="auto"/>
              <w:bottom w:val="single" w:sz="6" w:space="0" w:color="auto"/>
              <w:right w:val="single" w:sz="6" w:space="0" w:color="auto"/>
            </w:tcBorders>
            <w:hideMark/>
          </w:tcPr>
          <w:p w:rsidR="001625D0" w:rsidRPr="00517B00" w:rsidRDefault="001625D0" w:rsidP="001625D0">
            <w:pPr>
              <w:widowControl w:val="0"/>
              <w:tabs>
                <w:tab w:val="left" w:pos="567"/>
              </w:tabs>
              <w:autoSpaceDE w:val="0"/>
              <w:autoSpaceDN w:val="0"/>
              <w:adjustRightInd w:val="0"/>
              <w:rPr>
                <w:lang w:val="sk-SK"/>
              </w:rPr>
            </w:pPr>
            <w:r w:rsidRPr="00186FA5">
              <w:rPr>
                <w:lang w:val="sk-SK"/>
              </w:rPr>
              <w:t>spánkový apnoický syndróm hyperventilácia</w:t>
            </w:r>
          </w:p>
        </w:tc>
        <w:tc>
          <w:tcPr>
            <w:tcW w:w="1080"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r>
      <w:tr w:rsidR="001625D0" w:rsidTr="001625D0">
        <w:trPr>
          <w:trHeight w:val="855"/>
        </w:trPr>
        <w:tc>
          <w:tcPr>
            <w:tcW w:w="1612" w:type="dxa"/>
            <w:tcBorders>
              <w:top w:val="single" w:sz="6" w:space="0" w:color="auto"/>
              <w:left w:val="single" w:sz="6" w:space="0" w:color="auto"/>
              <w:bottom w:val="single" w:sz="6" w:space="0" w:color="auto"/>
              <w:right w:val="single" w:sz="6" w:space="0" w:color="auto"/>
            </w:tcBorders>
            <w:hideMark/>
          </w:tcPr>
          <w:p w:rsidR="001625D0" w:rsidRDefault="001625D0" w:rsidP="001625D0">
            <w:pPr>
              <w:tabs>
                <w:tab w:val="left" w:pos="567"/>
              </w:tabs>
              <w:autoSpaceDE w:val="0"/>
              <w:autoSpaceDN w:val="0"/>
              <w:rPr>
                <w:b/>
                <w:lang w:val="sk-SK"/>
              </w:rPr>
            </w:pPr>
            <w:r>
              <w:rPr>
                <w:b/>
                <w:lang w:val="sk-SK"/>
              </w:rPr>
              <w:t>Poruchy gastrointestinálneho traktu</w:t>
            </w:r>
          </w:p>
        </w:tc>
        <w:tc>
          <w:tcPr>
            <w:tcW w:w="1074"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623" w:type="dxa"/>
            <w:tcBorders>
              <w:top w:val="single" w:sz="6" w:space="0" w:color="auto"/>
              <w:left w:val="single" w:sz="6" w:space="0" w:color="auto"/>
              <w:bottom w:val="single" w:sz="6" w:space="0" w:color="auto"/>
              <w:right w:val="single" w:sz="6" w:space="0" w:color="auto"/>
            </w:tcBorders>
            <w:hideMark/>
          </w:tcPr>
          <w:p w:rsidR="00186FA5" w:rsidRDefault="001625D0" w:rsidP="003C7B4C">
            <w:pPr>
              <w:keepNext/>
              <w:spacing w:after="0"/>
              <w:rPr>
                <w:lang w:val="sk-SK"/>
              </w:rPr>
            </w:pPr>
            <w:r>
              <w:rPr>
                <w:lang w:val="sk-SK"/>
              </w:rPr>
              <w:t>abdominálna bolesť, abdominálny diskomfort, vracanie, nauzea, zápcha</w:t>
            </w:r>
          </w:p>
          <w:p w:rsidR="001625D0" w:rsidRDefault="001625D0" w:rsidP="003C7B4C">
            <w:pPr>
              <w:keepNext/>
              <w:spacing w:after="0"/>
              <w:rPr>
                <w:lang w:val="sk-SK"/>
              </w:rPr>
            </w:pPr>
            <w:r>
              <w:rPr>
                <w:lang w:val="sk-SK"/>
              </w:rPr>
              <w:t xml:space="preserve">diarea, dyspepsia, sucho v ústach, </w:t>
            </w:r>
            <w:r>
              <w:rPr>
                <w:lang w:val="sk-SK"/>
              </w:rPr>
              <w:lastRenderedPageBreak/>
              <w:t>bolesť zubov</w:t>
            </w:r>
          </w:p>
        </w:tc>
        <w:tc>
          <w:tcPr>
            <w:tcW w:w="1662"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lastRenderedPageBreak/>
              <w:t>inkontinencia stolice, fekalóm, gastroenteritída, dysfágia, flatulencia</w:t>
            </w:r>
          </w:p>
        </w:tc>
        <w:tc>
          <w:tcPr>
            <w:tcW w:w="1491"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pankreatitída, intestinálna obštrukcia, opuch jazyka, cheilitída</w:t>
            </w:r>
          </w:p>
        </w:tc>
        <w:tc>
          <w:tcPr>
            <w:tcW w:w="1080"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ileus</w:t>
            </w:r>
          </w:p>
        </w:tc>
      </w:tr>
      <w:tr w:rsidR="001625D0" w:rsidTr="001625D0">
        <w:trPr>
          <w:trHeight w:val="747"/>
        </w:trPr>
        <w:tc>
          <w:tcPr>
            <w:tcW w:w="1612" w:type="dxa"/>
            <w:tcBorders>
              <w:top w:val="single" w:sz="6" w:space="0" w:color="auto"/>
              <w:left w:val="single" w:sz="6" w:space="0" w:color="auto"/>
              <w:bottom w:val="single" w:sz="6" w:space="0" w:color="auto"/>
              <w:right w:val="single" w:sz="6" w:space="0" w:color="auto"/>
            </w:tcBorders>
            <w:hideMark/>
          </w:tcPr>
          <w:p w:rsidR="001625D0" w:rsidRDefault="001625D0" w:rsidP="001625D0">
            <w:pPr>
              <w:tabs>
                <w:tab w:val="left" w:pos="567"/>
              </w:tabs>
              <w:autoSpaceDE w:val="0"/>
              <w:autoSpaceDN w:val="0"/>
              <w:rPr>
                <w:b/>
                <w:lang w:val="sk-SK"/>
              </w:rPr>
            </w:pPr>
            <w:r>
              <w:rPr>
                <w:b/>
                <w:lang w:val="sk-SK"/>
              </w:rPr>
              <w:lastRenderedPageBreak/>
              <w:t>Poruchy kože a podkožného tkaniva</w:t>
            </w:r>
          </w:p>
        </w:tc>
        <w:tc>
          <w:tcPr>
            <w:tcW w:w="1074"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623"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vyrážka, erytém</w:t>
            </w:r>
          </w:p>
        </w:tc>
        <w:tc>
          <w:tcPr>
            <w:tcW w:w="1662"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t>urtikária,</w:t>
            </w:r>
            <w:r>
              <w:rPr>
                <w:lang w:val="sk-SK"/>
              </w:rPr>
              <w:t xml:space="preserve"> pruritus, alopécia, hyperkeratóza, ekzém, suchá koža, zmena sfarbenia kože, akné, seboroická dermatitída, poruchy kože, kožné lézie</w:t>
            </w:r>
          </w:p>
        </w:tc>
        <w:tc>
          <w:tcPr>
            <w:tcW w:w="1491" w:type="dxa"/>
            <w:tcBorders>
              <w:top w:val="single" w:sz="6" w:space="0" w:color="auto"/>
              <w:left w:val="single" w:sz="6" w:space="0" w:color="auto"/>
              <w:bottom w:val="single" w:sz="6" w:space="0" w:color="auto"/>
              <w:right w:val="single" w:sz="6" w:space="0" w:color="auto"/>
            </w:tcBorders>
            <w:hideMark/>
          </w:tcPr>
          <w:p w:rsidR="001625D0" w:rsidRPr="00025EB7" w:rsidRDefault="0084778F" w:rsidP="001625D0">
            <w:pPr>
              <w:widowControl w:val="0"/>
              <w:tabs>
                <w:tab w:val="left" w:pos="567"/>
              </w:tabs>
              <w:autoSpaceDE w:val="0"/>
              <w:autoSpaceDN w:val="0"/>
              <w:adjustRightInd w:val="0"/>
              <w:rPr>
                <w:lang w:val="sk-SK"/>
              </w:rPr>
            </w:pPr>
            <w:r w:rsidRPr="005B002D">
              <w:rPr>
                <w:lang w:val="sk-SK"/>
              </w:rPr>
              <w:t>l</w:t>
            </w:r>
            <w:r w:rsidR="00AD530F" w:rsidRPr="003C7B4C">
              <w:rPr>
                <w:lang w:val="sk-SK"/>
              </w:rPr>
              <w:t>iekový exantém</w:t>
            </w:r>
            <w:r w:rsidR="00101C97" w:rsidRPr="00931057">
              <w:rPr>
                <w:lang w:val="sk-SK"/>
              </w:rPr>
              <w:t>, lupiny</w:t>
            </w:r>
          </w:p>
        </w:tc>
        <w:tc>
          <w:tcPr>
            <w:tcW w:w="1080" w:type="dxa"/>
            <w:tcBorders>
              <w:top w:val="single" w:sz="6" w:space="0" w:color="auto"/>
              <w:left w:val="single" w:sz="6" w:space="0" w:color="auto"/>
              <w:bottom w:val="single" w:sz="6" w:space="0" w:color="auto"/>
              <w:right w:val="single" w:sz="6" w:space="0" w:color="auto"/>
            </w:tcBorders>
            <w:hideMark/>
          </w:tcPr>
          <w:p w:rsidR="001625D0" w:rsidRPr="00D02363" w:rsidRDefault="001625D0" w:rsidP="001625D0">
            <w:pPr>
              <w:widowControl w:val="0"/>
              <w:tabs>
                <w:tab w:val="left" w:pos="567"/>
              </w:tabs>
              <w:autoSpaceDE w:val="0"/>
              <w:autoSpaceDN w:val="0"/>
              <w:adjustRightInd w:val="0"/>
              <w:rPr>
                <w:lang w:val="sk-SK"/>
              </w:rPr>
            </w:pPr>
            <w:r w:rsidRPr="00D02363">
              <w:rPr>
                <w:lang w:val="sk-SK"/>
              </w:rPr>
              <w:t>angioedém</w:t>
            </w:r>
          </w:p>
        </w:tc>
      </w:tr>
      <w:tr w:rsidR="001625D0" w:rsidTr="001625D0">
        <w:trPr>
          <w:trHeight w:val="900"/>
        </w:trPr>
        <w:tc>
          <w:tcPr>
            <w:tcW w:w="1612" w:type="dxa"/>
            <w:tcBorders>
              <w:top w:val="single" w:sz="6" w:space="0" w:color="auto"/>
              <w:left w:val="single" w:sz="6" w:space="0" w:color="auto"/>
              <w:bottom w:val="single" w:sz="6" w:space="0" w:color="auto"/>
              <w:right w:val="single" w:sz="6" w:space="0" w:color="auto"/>
            </w:tcBorders>
            <w:hideMark/>
          </w:tcPr>
          <w:p w:rsidR="001625D0" w:rsidRDefault="001625D0" w:rsidP="001625D0">
            <w:pPr>
              <w:tabs>
                <w:tab w:val="left" w:pos="567"/>
              </w:tabs>
              <w:autoSpaceDE w:val="0"/>
              <w:autoSpaceDN w:val="0"/>
              <w:rPr>
                <w:b/>
                <w:lang w:val="sk-SK"/>
              </w:rPr>
            </w:pPr>
            <w:r>
              <w:rPr>
                <w:b/>
                <w:lang w:val="sk-SK"/>
              </w:rPr>
              <w:t xml:space="preserve">Poruchy kostrovej a svalovej sústavy, spojivového </w:t>
            </w:r>
            <w:r w:rsidR="00101C97">
              <w:rPr>
                <w:b/>
                <w:lang w:val="sk-SK"/>
              </w:rPr>
              <w:t>tkaniva a </w:t>
            </w:r>
            <w:r>
              <w:rPr>
                <w:b/>
                <w:lang w:val="sk-SK"/>
              </w:rPr>
              <w:t>poruchy kostí</w:t>
            </w:r>
          </w:p>
        </w:tc>
        <w:tc>
          <w:tcPr>
            <w:tcW w:w="1074"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623"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svalové kŕče, muskuloskeletálna bolesť, bolesť chrbta, artralgia</w:t>
            </w:r>
          </w:p>
        </w:tc>
        <w:tc>
          <w:tcPr>
            <w:tcW w:w="1662"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zvýšená hladina kreatínfosfokinázy v krvi, abnormálne držanie tela, stuhnutosť kĺbov, opuch kĺbov, svalová slabosť, bolesť krčnej chrbtice</w:t>
            </w:r>
          </w:p>
        </w:tc>
        <w:tc>
          <w:tcPr>
            <w:tcW w:w="1491" w:type="dxa"/>
            <w:tcBorders>
              <w:top w:val="single" w:sz="6" w:space="0" w:color="auto"/>
              <w:left w:val="single" w:sz="6" w:space="0" w:color="auto"/>
              <w:bottom w:val="single" w:sz="6" w:space="0" w:color="auto"/>
              <w:right w:val="single" w:sz="6" w:space="0" w:color="auto"/>
            </w:tcBorders>
            <w:hideMark/>
          </w:tcPr>
          <w:p w:rsidR="001625D0" w:rsidRDefault="00101C97" w:rsidP="001625D0">
            <w:pPr>
              <w:widowControl w:val="0"/>
              <w:tabs>
                <w:tab w:val="left" w:pos="567"/>
              </w:tabs>
              <w:autoSpaceDE w:val="0"/>
              <w:autoSpaceDN w:val="0"/>
              <w:adjustRightInd w:val="0"/>
              <w:rPr>
                <w:lang w:val="sk-SK"/>
              </w:rPr>
            </w:pPr>
            <w:r>
              <w:rPr>
                <w:lang w:val="sk-SK"/>
              </w:rPr>
              <w:t>rabdomyolýza</w:t>
            </w:r>
          </w:p>
        </w:tc>
        <w:tc>
          <w:tcPr>
            <w:tcW w:w="1080"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r>
      <w:tr w:rsidR="001625D0" w:rsidTr="001625D0">
        <w:trPr>
          <w:trHeight w:val="360"/>
        </w:trPr>
        <w:tc>
          <w:tcPr>
            <w:tcW w:w="1612" w:type="dxa"/>
            <w:tcBorders>
              <w:top w:val="single" w:sz="6" w:space="0" w:color="auto"/>
              <w:left w:val="single" w:sz="6" w:space="0" w:color="auto"/>
              <w:bottom w:val="single" w:sz="6" w:space="0" w:color="auto"/>
              <w:right w:val="single" w:sz="6" w:space="0" w:color="auto"/>
            </w:tcBorders>
            <w:hideMark/>
          </w:tcPr>
          <w:p w:rsidR="001625D0" w:rsidRDefault="001625D0" w:rsidP="001625D0">
            <w:pPr>
              <w:tabs>
                <w:tab w:val="left" w:pos="567"/>
              </w:tabs>
              <w:autoSpaceDE w:val="0"/>
              <w:autoSpaceDN w:val="0"/>
              <w:rPr>
                <w:b/>
                <w:lang w:val="sk-SK"/>
              </w:rPr>
            </w:pPr>
            <w:r>
              <w:rPr>
                <w:b/>
                <w:lang w:val="sk-SK"/>
              </w:rPr>
              <w:t>Poruchy obličiek a močových ciest</w:t>
            </w:r>
          </w:p>
        </w:tc>
        <w:tc>
          <w:tcPr>
            <w:tcW w:w="1074"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623"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inkontinencia moču</w:t>
            </w:r>
          </w:p>
        </w:tc>
        <w:tc>
          <w:tcPr>
            <w:tcW w:w="1662"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polakizúria, zadržiavanie moču, dyzúria</w:t>
            </w:r>
          </w:p>
        </w:tc>
        <w:tc>
          <w:tcPr>
            <w:tcW w:w="1491"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080"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r>
      <w:tr w:rsidR="001625D0" w:rsidTr="001625D0">
        <w:trPr>
          <w:trHeight w:val="180"/>
        </w:trPr>
        <w:tc>
          <w:tcPr>
            <w:tcW w:w="1612" w:type="dxa"/>
            <w:tcBorders>
              <w:top w:val="single" w:sz="6" w:space="0" w:color="auto"/>
              <w:left w:val="single" w:sz="6" w:space="0" w:color="auto"/>
              <w:bottom w:val="single" w:sz="6" w:space="0" w:color="auto"/>
              <w:right w:val="single" w:sz="6" w:space="0" w:color="auto"/>
            </w:tcBorders>
            <w:hideMark/>
          </w:tcPr>
          <w:p w:rsidR="001625D0" w:rsidRDefault="001625D0" w:rsidP="001625D0">
            <w:pPr>
              <w:tabs>
                <w:tab w:val="left" w:pos="567"/>
              </w:tabs>
              <w:autoSpaceDE w:val="0"/>
              <w:autoSpaceDN w:val="0"/>
              <w:rPr>
                <w:b/>
                <w:lang w:val="sk-SK"/>
              </w:rPr>
            </w:pPr>
            <w:r>
              <w:rPr>
                <w:b/>
                <w:lang w:val="sk-SK"/>
              </w:rPr>
              <w:t>Sta</w:t>
            </w:r>
            <w:r w:rsidR="00101C97">
              <w:rPr>
                <w:b/>
                <w:lang w:val="sk-SK"/>
              </w:rPr>
              <w:t>vy v gravidite, v šestonedelí a </w:t>
            </w:r>
            <w:r>
              <w:rPr>
                <w:b/>
                <w:lang w:val="sk-SK"/>
              </w:rPr>
              <w:t>perinatálnom období</w:t>
            </w:r>
          </w:p>
        </w:tc>
        <w:tc>
          <w:tcPr>
            <w:tcW w:w="1074"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623"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662"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491" w:type="dxa"/>
            <w:tcBorders>
              <w:top w:val="single" w:sz="6" w:space="0" w:color="auto"/>
              <w:left w:val="single" w:sz="6" w:space="0" w:color="auto"/>
              <w:bottom w:val="single" w:sz="6" w:space="0" w:color="auto"/>
              <w:right w:val="single" w:sz="6" w:space="0" w:color="auto"/>
            </w:tcBorders>
            <w:hideMark/>
          </w:tcPr>
          <w:p w:rsidR="001625D0" w:rsidRDefault="005B002D" w:rsidP="00517B00">
            <w:pPr>
              <w:widowControl w:val="0"/>
              <w:tabs>
                <w:tab w:val="left" w:pos="567"/>
              </w:tabs>
              <w:autoSpaceDE w:val="0"/>
              <w:autoSpaceDN w:val="0"/>
              <w:adjustRightInd w:val="0"/>
              <w:rPr>
                <w:lang w:val="sk-SK"/>
              </w:rPr>
            </w:pPr>
            <w:r>
              <w:rPr>
                <w:lang w:val="sk-SK"/>
              </w:rPr>
              <w:t>s</w:t>
            </w:r>
            <w:r w:rsidR="00517B00">
              <w:rPr>
                <w:lang w:val="sk-SK"/>
              </w:rPr>
              <w:t>yndróm z vysadenia lieku u novorodencov</w:t>
            </w:r>
            <w:r w:rsidR="001625D0">
              <w:rPr>
                <w:vertAlign w:val="superscript"/>
                <w:lang w:val="sk-SK"/>
              </w:rPr>
              <w:t>c</w:t>
            </w:r>
          </w:p>
        </w:tc>
        <w:tc>
          <w:tcPr>
            <w:tcW w:w="1080"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r>
      <w:tr w:rsidR="001625D0" w:rsidTr="001625D0">
        <w:trPr>
          <w:trHeight w:val="1260"/>
        </w:trPr>
        <w:tc>
          <w:tcPr>
            <w:tcW w:w="1612" w:type="dxa"/>
            <w:tcBorders>
              <w:top w:val="single" w:sz="6" w:space="0" w:color="auto"/>
              <w:left w:val="single" w:sz="6" w:space="0" w:color="auto"/>
              <w:bottom w:val="single" w:sz="6" w:space="0" w:color="auto"/>
              <w:right w:val="single" w:sz="6" w:space="0" w:color="auto"/>
            </w:tcBorders>
            <w:hideMark/>
          </w:tcPr>
          <w:p w:rsidR="001625D0" w:rsidRDefault="001625D0" w:rsidP="001625D0">
            <w:pPr>
              <w:tabs>
                <w:tab w:val="left" w:pos="567"/>
              </w:tabs>
              <w:autoSpaceDE w:val="0"/>
              <w:autoSpaceDN w:val="0"/>
              <w:rPr>
                <w:b/>
                <w:lang w:val="sk-SK"/>
              </w:rPr>
            </w:pPr>
            <w:r>
              <w:rPr>
                <w:b/>
                <w:lang w:val="sk-SK"/>
              </w:rPr>
              <w:t>Poruchy reprodukčného systému a</w:t>
            </w:r>
            <w:r w:rsidR="00101C97">
              <w:rPr>
                <w:b/>
                <w:lang w:val="sk-SK"/>
              </w:rPr>
              <w:t> </w:t>
            </w:r>
            <w:r>
              <w:rPr>
                <w:b/>
                <w:lang w:val="sk-SK"/>
              </w:rPr>
              <w:t>prsníkov</w:t>
            </w:r>
          </w:p>
        </w:tc>
        <w:tc>
          <w:tcPr>
            <w:tcW w:w="1074"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623"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662"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erektilná dysfunkcia, porucha ejakulácie, amenorea, porucha menštruácie</w:t>
            </w:r>
            <w:r>
              <w:rPr>
                <w:vertAlign w:val="superscript"/>
                <w:lang w:val="sk-SK"/>
              </w:rPr>
              <w:t>d</w:t>
            </w:r>
            <w:r>
              <w:rPr>
                <w:lang w:val="sk-SK"/>
              </w:rPr>
              <w:t xml:space="preserve">, gynekomastia, galaktorea, sexuálna  dysfunkcia, bolesť </w:t>
            </w:r>
            <w:r>
              <w:rPr>
                <w:lang w:val="sk-SK"/>
              </w:rPr>
              <w:lastRenderedPageBreak/>
              <w:t>prsníkov, ťažkosti s prsníkmi, vaginálny výtok</w:t>
            </w:r>
          </w:p>
        </w:tc>
        <w:tc>
          <w:tcPr>
            <w:tcW w:w="1491"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lastRenderedPageBreak/>
              <w:t>priapizmus</w:t>
            </w:r>
            <w:r>
              <w:rPr>
                <w:vertAlign w:val="superscript"/>
                <w:lang w:val="sk-SK"/>
              </w:rPr>
              <w:t>c</w:t>
            </w:r>
            <w:r>
              <w:rPr>
                <w:lang w:val="sk-SK"/>
              </w:rPr>
              <w:t>, oneskorená menštruácia, naliatie prsníkov</w:t>
            </w:r>
            <w:r>
              <w:rPr>
                <w:vertAlign w:val="superscript"/>
                <w:lang w:val="sk-SK"/>
              </w:rPr>
              <w:t>c</w:t>
            </w:r>
            <w:r>
              <w:rPr>
                <w:lang w:val="sk-SK"/>
              </w:rPr>
              <w:t>, zväčšenie prsníkov, výtok z prsníka</w:t>
            </w:r>
          </w:p>
        </w:tc>
        <w:tc>
          <w:tcPr>
            <w:tcW w:w="1080"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r>
      <w:tr w:rsidR="001625D0" w:rsidTr="001625D0">
        <w:trPr>
          <w:trHeight w:val="1287"/>
        </w:trPr>
        <w:tc>
          <w:tcPr>
            <w:tcW w:w="1612" w:type="dxa"/>
            <w:tcBorders>
              <w:top w:val="single" w:sz="6" w:space="0" w:color="auto"/>
              <w:left w:val="single" w:sz="6" w:space="0" w:color="auto"/>
              <w:bottom w:val="single" w:sz="6" w:space="0" w:color="auto"/>
              <w:right w:val="single" w:sz="6" w:space="0" w:color="auto"/>
            </w:tcBorders>
            <w:hideMark/>
          </w:tcPr>
          <w:p w:rsidR="001625D0" w:rsidRDefault="00101C97" w:rsidP="001625D0">
            <w:pPr>
              <w:tabs>
                <w:tab w:val="left" w:pos="567"/>
              </w:tabs>
              <w:autoSpaceDE w:val="0"/>
              <w:autoSpaceDN w:val="0"/>
              <w:rPr>
                <w:b/>
                <w:lang w:val="sk-SK"/>
              </w:rPr>
            </w:pPr>
            <w:r>
              <w:rPr>
                <w:b/>
                <w:lang w:val="sk-SK"/>
              </w:rPr>
              <w:lastRenderedPageBreak/>
              <w:t>Celkové poruchy a reakcie v </w:t>
            </w:r>
            <w:r w:rsidR="001625D0">
              <w:rPr>
                <w:b/>
                <w:lang w:val="sk-SK"/>
              </w:rPr>
              <w:t>mieste podania</w:t>
            </w:r>
          </w:p>
        </w:tc>
        <w:tc>
          <w:tcPr>
            <w:tcW w:w="1074"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623" w:type="dxa"/>
            <w:tcBorders>
              <w:top w:val="single" w:sz="6" w:space="0" w:color="auto"/>
              <w:left w:val="single" w:sz="6" w:space="0" w:color="auto"/>
              <w:bottom w:val="single" w:sz="6" w:space="0" w:color="auto"/>
              <w:right w:val="single" w:sz="6" w:space="0" w:color="auto"/>
            </w:tcBorders>
            <w:hideMark/>
          </w:tcPr>
          <w:p w:rsidR="001625D0" w:rsidRPr="00D02363" w:rsidRDefault="001625D0" w:rsidP="001625D0">
            <w:pPr>
              <w:widowControl w:val="0"/>
              <w:tabs>
                <w:tab w:val="left" w:pos="567"/>
              </w:tabs>
              <w:autoSpaceDE w:val="0"/>
              <w:autoSpaceDN w:val="0"/>
              <w:adjustRightInd w:val="0"/>
              <w:rPr>
                <w:lang w:val="sk-SK"/>
              </w:rPr>
            </w:pPr>
            <w:r w:rsidRPr="00025EB7">
              <w:rPr>
                <w:lang w:val="sk-SK"/>
              </w:rPr>
              <w:t>edém</w:t>
            </w:r>
            <w:r w:rsidRPr="00025EB7">
              <w:rPr>
                <w:vertAlign w:val="superscript"/>
                <w:lang w:val="sk-SK"/>
              </w:rPr>
              <w:t>d</w:t>
            </w:r>
            <w:r w:rsidRPr="00D02363">
              <w:rPr>
                <w:lang w:val="sk-SK"/>
              </w:rPr>
              <w:t>, pyrexia, bolesť na hrudi, asténia, únava, bolesť</w:t>
            </w:r>
          </w:p>
        </w:tc>
        <w:tc>
          <w:tcPr>
            <w:tcW w:w="1662" w:type="dxa"/>
            <w:tcBorders>
              <w:top w:val="single" w:sz="6" w:space="0" w:color="auto"/>
              <w:left w:val="single" w:sz="6" w:space="0" w:color="auto"/>
              <w:bottom w:val="single" w:sz="6" w:space="0" w:color="auto"/>
              <w:right w:val="single" w:sz="6" w:space="0" w:color="auto"/>
            </w:tcBorders>
            <w:hideMark/>
          </w:tcPr>
          <w:p w:rsidR="001625D0" w:rsidRPr="00025EB7" w:rsidRDefault="001625D0" w:rsidP="001625D0">
            <w:pPr>
              <w:widowControl w:val="0"/>
              <w:tabs>
                <w:tab w:val="left" w:pos="567"/>
              </w:tabs>
              <w:autoSpaceDE w:val="0"/>
              <w:autoSpaceDN w:val="0"/>
              <w:adjustRightInd w:val="0"/>
              <w:rPr>
                <w:lang w:val="sk-SK"/>
              </w:rPr>
            </w:pPr>
            <w:r w:rsidRPr="00084F8F">
              <w:rPr>
                <w:lang w:val="sk-SK"/>
              </w:rPr>
              <w:t>edém tváre, triaška, zvýšená t</w:t>
            </w:r>
            <w:r w:rsidRPr="00025EB7">
              <w:rPr>
                <w:lang w:val="sk-SK"/>
              </w:rPr>
              <w:t xml:space="preserve">elesná teplota, neprirodzená </w:t>
            </w:r>
            <w:r w:rsidRPr="00D02363">
              <w:rPr>
                <w:lang w:val="sk-SK"/>
              </w:rPr>
              <w:t>chôdza, smäd,  diskomfort</w:t>
            </w:r>
            <w:r w:rsidR="00931057" w:rsidRPr="00084F8F">
              <w:rPr>
                <w:lang w:val="sk-SK"/>
              </w:rPr>
              <w:t xml:space="preserve"> hrudníka</w:t>
            </w:r>
            <w:r w:rsidRPr="00025EB7">
              <w:rPr>
                <w:lang w:val="sk-SK"/>
              </w:rPr>
              <w:t>,  malátnosť, necítiť sa vo svojej koži, diskomfort</w:t>
            </w:r>
          </w:p>
        </w:tc>
        <w:tc>
          <w:tcPr>
            <w:tcW w:w="1491"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 xml:space="preserve">hypotermia, znížená telesná teplota, periférny </w:t>
            </w:r>
            <w:r w:rsidRPr="00025EB7">
              <w:rPr>
                <w:lang w:val="sk-SK"/>
              </w:rPr>
              <w:t>chlad, syndróm z </w:t>
            </w:r>
            <w:r w:rsidR="00EC3E97" w:rsidRPr="003C7B4C">
              <w:rPr>
                <w:lang w:val="sk-SK"/>
              </w:rPr>
              <w:t>vysadenia</w:t>
            </w:r>
            <w:r w:rsidRPr="00025EB7">
              <w:rPr>
                <w:lang w:val="sk-SK"/>
              </w:rPr>
              <w:t xml:space="preserve"> lieku</w:t>
            </w:r>
            <w:r>
              <w:rPr>
                <w:lang w:val="sk-SK"/>
              </w:rPr>
              <w:t>, indurácia</w:t>
            </w:r>
            <w:r>
              <w:rPr>
                <w:vertAlign w:val="superscript"/>
                <w:lang w:val="sk-SK"/>
              </w:rPr>
              <w:t>c</w:t>
            </w:r>
          </w:p>
        </w:tc>
        <w:tc>
          <w:tcPr>
            <w:tcW w:w="1080"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r>
      <w:tr w:rsidR="001625D0" w:rsidTr="001625D0">
        <w:trPr>
          <w:trHeight w:val="495"/>
        </w:trPr>
        <w:tc>
          <w:tcPr>
            <w:tcW w:w="1612" w:type="dxa"/>
            <w:tcBorders>
              <w:top w:val="single" w:sz="6" w:space="0" w:color="auto"/>
              <w:left w:val="single" w:sz="6" w:space="0" w:color="auto"/>
              <w:bottom w:val="single" w:sz="6" w:space="0" w:color="auto"/>
              <w:right w:val="single" w:sz="6" w:space="0" w:color="auto"/>
            </w:tcBorders>
            <w:hideMark/>
          </w:tcPr>
          <w:p w:rsidR="001625D0" w:rsidRDefault="00101C97" w:rsidP="001625D0">
            <w:pPr>
              <w:tabs>
                <w:tab w:val="left" w:pos="567"/>
              </w:tabs>
              <w:autoSpaceDE w:val="0"/>
              <w:autoSpaceDN w:val="0"/>
              <w:rPr>
                <w:b/>
                <w:lang w:val="sk-SK"/>
              </w:rPr>
            </w:pPr>
            <w:r>
              <w:rPr>
                <w:b/>
                <w:lang w:val="sk-SK"/>
              </w:rPr>
              <w:t>Poruchy pečene a </w:t>
            </w:r>
            <w:r w:rsidR="001625D0">
              <w:rPr>
                <w:b/>
                <w:lang w:val="sk-SK"/>
              </w:rPr>
              <w:t>žlčových ciest</w:t>
            </w:r>
          </w:p>
        </w:tc>
        <w:tc>
          <w:tcPr>
            <w:tcW w:w="1074"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623"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662"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zvýšená h</w:t>
            </w:r>
            <w:r w:rsidR="00517B00">
              <w:rPr>
                <w:lang w:val="sk-SK"/>
              </w:rPr>
              <w:t>ladina</w:t>
            </w:r>
            <w:r>
              <w:rPr>
                <w:lang w:val="sk-SK"/>
              </w:rPr>
              <w:t xml:space="preserve"> transamináz, zvýšená hladina gamaglutamyl-transferázy zvýšená hladina hepatálnych enzýmov</w:t>
            </w:r>
          </w:p>
        </w:tc>
        <w:tc>
          <w:tcPr>
            <w:tcW w:w="1491"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žltačka</w:t>
            </w:r>
          </w:p>
        </w:tc>
        <w:tc>
          <w:tcPr>
            <w:tcW w:w="1080"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r>
      <w:tr w:rsidR="001625D0" w:rsidTr="001625D0">
        <w:tc>
          <w:tcPr>
            <w:tcW w:w="1612" w:type="dxa"/>
            <w:tcBorders>
              <w:top w:val="single" w:sz="6" w:space="0" w:color="auto"/>
              <w:left w:val="single" w:sz="6" w:space="0" w:color="auto"/>
              <w:bottom w:val="single" w:sz="6" w:space="0" w:color="auto"/>
              <w:right w:val="single" w:sz="6" w:space="0" w:color="auto"/>
            </w:tcBorders>
            <w:hideMark/>
          </w:tcPr>
          <w:p w:rsidR="001625D0" w:rsidRDefault="00101C97" w:rsidP="001625D0">
            <w:pPr>
              <w:tabs>
                <w:tab w:val="left" w:pos="567"/>
              </w:tabs>
              <w:autoSpaceDE w:val="0"/>
              <w:autoSpaceDN w:val="0"/>
              <w:rPr>
                <w:b/>
                <w:lang w:val="sk-SK"/>
              </w:rPr>
            </w:pPr>
            <w:r>
              <w:rPr>
                <w:b/>
                <w:lang w:val="sk-SK"/>
              </w:rPr>
              <w:t>Úrazy, otravy a </w:t>
            </w:r>
            <w:r w:rsidR="001625D0">
              <w:rPr>
                <w:b/>
                <w:lang w:val="sk-SK"/>
              </w:rPr>
              <w:t>komplikácie liečebného postupu</w:t>
            </w:r>
          </w:p>
        </w:tc>
        <w:tc>
          <w:tcPr>
            <w:tcW w:w="1074"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623"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pád</w:t>
            </w:r>
          </w:p>
        </w:tc>
        <w:tc>
          <w:tcPr>
            <w:tcW w:w="1662" w:type="dxa"/>
            <w:tcBorders>
              <w:top w:val="single" w:sz="6" w:space="0" w:color="auto"/>
              <w:left w:val="single" w:sz="6" w:space="0" w:color="auto"/>
              <w:bottom w:val="single" w:sz="6" w:space="0" w:color="auto"/>
              <w:right w:val="single" w:sz="6" w:space="0" w:color="auto"/>
            </w:tcBorders>
            <w:hideMark/>
          </w:tcPr>
          <w:p w:rsidR="001625D0" w:rsidRDefault="001625D0" w:rsidP="001625D0">
            <w:pPr>
              <w:widowControl w:val="0"/>
              <w:tabs>
                <w:tab w:val="left" w:pos="567"/>
              </w:tabs>
              <w:autoSpaceDE w:val="0"/>
              <w:autoSpaceDN w:val="0"/>
              <w:adjustRightInd w:val="0"/>
              <w:rPr>
                <w:lang w:val="sk-SK"/>
              </w:rPr>
            </w:pPr>
            <w:r>
              <w:rPr>
                <w:lang w:val="sk-SK"/>
              </w:rPr>
              <w:t>bolesť pri podávaní</w:t>
            </w:r>
          </w:p>
        </w:tc>
        <w:tc>
          <w:tcPr>
            <w:tcW w:w="1491"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c>
          <w:tcPr>
            <w:tcW w:w="1080" w:type="dxa"/>
            <w:tcBorders>
              <w:top w:val="single" w:sz="6" w:space="0" w:color="auto"/>
              <w:left w:val="single" w:sz="6" w:space="0" w:color="auto"/>
              <w:bottom w:val="single" w:sz="6" w:space="0" w:color="auto"/>
              <w:right w:val="single" w:sz="6" w:space="0" w:color="auto"/>
            </w:tcBorders>
          </w:tcPr>
          <w:p w:rsidR="001625D0" w:rsidRDefault="001625D0" w:rsidP="001625D0">
            <w:pPr>
              <w:widowControl w:val="0"/>
              <w:tabs>
                <w:tab w:val="left" w:pos="567"/>
              </w:tabs>
              <w:autoSpaceDE w:val="0"/>
              <w:autoSpaceDN w:val="0"/>
              <w:adjustRightInd w:val="0"/>
              <w:rPr>
                <w:lang w:val="sk-SK"/>
              </w:rPr>
            </w:pPr>
          </w:p>
        </w:tc>
      </w:tr>
    </w:tbl>
    <w:p w:rsidR="001625D0" w:rsidRPr="009752D1" w:rsidRDefault="001625D0" w:rsidP="009752D1">
      <w:pPr>
        <w:pStyle w:val="Styl3"/>
      </w:pPr>
    </w:p>
    <w:p w:rsidR="00E52E91" w:rsidRDefault="00A63FDA" w:rsidP="009752D1">
      <w:pPr>
        <w:pStyle w:val="Normlndobloku"/>
      </w:pPr>
      <w:r w:rsidRPr="005C2AEA">
        <w:rPr>
          <w:vertAlign w:val="superscript"/>
        </w:rPr>
        <w:t>a</w:t>
      </w:r>
      <w:r w:rsidR="002A6178" w:rsidRPr="00E748B6">
        <w:rPr>
          <w:sz w:val="14"/>
          <w:szCs w:val="14"/>
        </w:rPr>
        <w:t> </w:t>
      </w:r>
      <w:r w:rsidRPr="00E748B6">
        <w:t>Hyperprolaktinémia môže</w:t>
      </w:r>
      <w:r w:rsidR="00EC4B48" w:rsidRPr="00E748B6">
        <w:t xml:space="preserve"> v </w:t>
      </w:r>
      <w:r w:rsidRPr="00C61D60">
        <w:t>niektorých prípadoch viesť ku gynekomastii, poruchám</w:t>
      </w:r>
      <w:r w:rsidR="00E52E91" w:rsidRPr="009752D1">
        <w:t xml:space="preserve"> </w:t>
      </w:r>
      <w:r w:rsidRPr="009752D1">
        <w:t>menštruácie, amenorei, galaktorei.</w:t>
      </w:r>
    </w:p>
    <w:p w:rsidR="00101C97" w:rsidRPr="00084F8F" w:rsidRDefault="00101C97" w:rsidP="009752D1">
      <w:pPr>
        <w:pStyle w:val="Normlndobloku"/>
      </w:pPr>
      <w:r>
        <w:rPr>
          <w:vertAlign w:val="superscript"/>
        </w:rPr>
        <w:t xml:space="preserve">b </w:t>
      </w:r>
      <w:r w:rsidRPr="00D02363">
        <w:rPr>
          <w:color w:val="000000"/>
        </w:rPr>
        <w:t>V placebom kontrolovaných klinických štúdiách bol u 0,</w:t>
      </w:r>
      <w:r w:rsidRPr="00D02363">
        <w:t xml:space="preserve">18 % pacientov liečených </w:t>
      </w:r>
      <w:r w:rsidR="003A4AC1">
        <w:t>risperidón</w:t>
      </w:r>
      <w:r w:rsidRPr="00D02363">
        <w:t>om hlásený diabetes mellitus v porovnaní s 0,11 % v skupine s placebom. Ce</w:t>
      </w:r>
      <w:r w:rsidRPr="00084F8F">
        <w:t xml:space="preserve">lková incidencia zo všetkých klinických štúdií bola 0,43 % zo všetkých pacientov liečených </w:t>
      </w:r>
      <w:r w:rsidR="003A4AC1">
        <w:t>risperidón</w:t>
      </w:r>
      <w:r w:rsidRPr="00084F8F">
        <w:t>om.</w:t>
      </w:r>
    </w:p>
    <w:p w:rsidR="00101C97" w:rsidRPr="00D02363" w:rsidRDefault="00101C97" w:rsidP="009752D1">
      <w:pPr>
        <w:pStyle w:val="Normlndobloku"/>
      </w:pPr>
      <w:r w:rsidRPr="00084F8F">
        <w:rPr>
          <w:vertAlign w:val="superscript"/>
        </w:rPr>
        <w:t>c</w:t>
      </w:r>
      <w:r w:rsidRPr="00084F8F">
        <w:t xml:space="preserve"> Nezaznamenalo sa v klinických štúdiách s </w:t>
      </w:r>
      <w:r w:rsidR="003A4AC1">
        <w:t>risperidón</w:t>
      </w:r>
      <w:r w:rsidRPr="00084F8F">
        <w:t xml:space="preserve">om, ale bolo pozorované </w:t>
      </w:r>
      <w:r w:rsidR="00025EB7" w:rsidRPr="003C7B4C">
        <w:t>v</w:t>
      </w:r>
      <w:r w:rsidRPr="00D02363">
        <w:t xml:space="preserve"> sledovaní </w:t>
      </w:r>
      <w:r w:rsidR="003A4AC1">
        <w:t>risperidón</w:t>
      </w:r>
      <w:r w:rsidRPr="00D02363">
        <w:t>u</w:t>
      </w:r>
      <w:r w:rsidR="00025EB7" w:rsidRPr="003C7B4C">
        <w:t xml:space="preserve"> po uvedení na trh.</w:t>
      </w:r>
    </w:p>
    <w:p w:rsidR="00101C97" w:rsidRPr="009752D1" w:rsidRDefault="00101C97" w:rsidP="009752D1">
      <w:pPr>
        <w:pStyle w:val="Normlndobloku"/>
      </w:pPr>
      <w:r w:rsidRPr="00084F8F">
        <w:rPr>
          <w:noProof/>
          <w:vertAlign w:val="superscript"/>
        </w:rPr>
        <w:t xml:space="preserve">d </w:t>
      </w:r>
      <w:r w:rsidRPr="00D02363">
        <w:rPr>
          <w:noProof/>
        </w:rPr>
        <w:t xml:space="preserve">Môžu sa vyskytnúť extrapyramídové poruchy: </w:t>
      </w:r>
      <w:r w:rsidR="00D02363" w:rsidRPr="003C7B4C">
        <w:rPr>
          <w:b/>
          <w:noProof/>
        </w:rPr>
        <w:t>P</w:t>
      </w:r>
      <w:r w:rsidRPr="00D02363">
        <w:rPr>
          <w:b/>
          <w:noProof/>
        </w:rPr>
        <w:t>arkinsonizmus</w:t>
      </w:r>
      <w:r w:rsidRPr="00D02363">
        <w:rPr>
          <w:noProof/>
        </w:rPr>
        <w:t xml:space="preserve"> (hypersekrécia slín, muskuloskeletálna strnulosť, parkinsonizmus, slintanie, rigidita (fenomén ozubeného kolesa), bradykinéza, hypokinéza, maskovitá tvár, svalová rigidita, akinéza, strnutie šije, svalová rigidita, parkinsonovs</w:t>
      </w:r>
      <w:r w:rsidRPr="00084F8F">
        <w:rPr>
          <w:noProof/>
        </w:rPr>
        <w:t xml:space="preserve">ká chôdza a abnormálny glaberálny reflex, parkinsonický kľudový tremor), </w:t>
      </w:r>
      <w:r w:rsidRPr="00084F8F">
        <w:rPr>
          <w:b/>
          <w:noProof/>
        </w:rPr>
        <w:t>akatízia</w:t>
      </w:r>
      <w:r w:rsidRPr="00084F8F">
        <w:rPr>
          <w:noProof/>
        </w:rPr>
        <w:t xml:space="preserve"> (akatízia, nepokoj, hyperkinéza a syndróm nepokojných nôh), tremor, </w:t>
      </w:r>
      <w:r w:rsidRPr="00D02363">
        <w:rPr>
          <w:b/>
          <w:noProof/>
        </w:rPr>
        <w:t xml:space="preserve">dyskinéza </w:t>
      </w:r>
      <w:r w:rsidRPr="00D02363">
        <w:rPr>
          <w:noProof/>
        </w:rPr>
        <w:t xml:space="preserve">(dyskinéza, </w:t>
      </w:r>
      <w:r w:rsidRPr="00084F8F">
        <w:rPr>
          <w:noProof/>
        </w:rPr>
        <w:t xml:space="preserve">fascikulácie, </w:t>
      </w:r>
      <w:r w:rsidRPr="00D02363">
        <w:rPr>
          <w:noProof/>
        </w:rPr>
        <w:t xml:space="preserve">choreatetóza, atetóza a myoklonus), dystónia. </w:t>
      </w:r>
      <w:r w:rsidRPr="00D02363">
        <w:rPr>
          <w:b/>
          <w:noProof/>
        </w:rPr>
        <w:t>Dystónia</w:t>
      </w:r>
      <w:r w:rsidRPr="00D02363">
        <w:rPr>
          <w:noProof/>
        </w:rPr>
        <w:t xml:space="preserve"> zahŕňa dystóniu, hypertóniu, tortikolis, samovoľné svalové kontrakcie, kontraktúru svalu, </w:t>
      </w:r>
      <w:r w:rsidRPr="00D53B4F">
        <w:rPr>
          <w:noProof/>
          <w:color w:val="000000"/>
        </w:rPr>
        <w:t xml:space="preserve">blefarospazmus, </w:t>
      </w:r>
      <w:r w:rsidRPr="00D53B4F">
        <w:rPr>
          <w:noProof/>
        </w:rPr>
        <w:t xml:space="preserve">okulogýriu, paralýzu </w:t>
      </w:r>
      <w:r w:rsidRPr="00D53B4F">
        <w:rPr>
          <w:noProof/>
        </w:rPr>
        <w:lastRenderedPageBreak/>
        <w:t xml:space="preserve">jazyka, </w:t>
      </w:r>
      <w:r w:rsidRPr="00D53B4F">
        <w:rPr>
          <w:noProof/>
          <w:color w:val="000000"/>
        </w:rPr>
        <w:t>kŕč</w:t>
      </w:r>
      <w:r w:rsidR="00D53B4F" w:rsidRPr="003C7B4C">
        <w:rPr>
          <w:noProof/>
          <w:color w:val="000000"/>
        </w:rPr>
        <w:t>e</w:t>
      </w:r>
      <w:r w:rsidRPr="00D53B4F">
        <w:rPr>
          <w:noProof/>
          <w:color w:val="000000"/>
        </w:rPr>
        <w:t xml:space="preserve"> tváre, laryngospazmus, myotóniu, opistotonus, orofaryngeálny spazmus, pleurototonus, kŕč jazyka a trizmus</w:t>
      </w:r>
      <w:r w:rsidRPr="00D53B4F">
        <w:rPr>
          <w:noProof/>
        </w:rPr>
        <w:t xml:space="preserve">. </w:t>
      </w:r>
      <w:r w:rsidRPr="00084F8F">
        <w:rPr>
          <w:noProof/>
        </w:rPr>
        <w:t>Treba poznamenať, že sa zahŕňa širšie spektrum symptómov, ktoré nemajú nevyhnutne extrapyramídový pôvod.</w:t>
      </w:r>
      <w:r w:rsidRPr="00D53B4F">
        <w:t xml:space="preserve"> </w:t>
      </w:r>
      <w:r w:rsidRPr="00D53B4F">
        <w:rPr>
          <w:b/>
          <w:bCs/>
        </w:rPr>
        <w:t xml:space="preserve">Insomnia </w:t>
      </w:r>
      <w:r w:rsidRPr="00D53B4F">
        <w:rPr>
          <w:bCs/>
        </w:rPr>
        <w:t>zahŕňa:</w:t>
      </w:r>
      <w:r w:rsidRPr="00D53B4F">
        <w:rPr>
          <w:b/>
          <w:bCs/>
        </w:rPr>
        <w:t xml:space="preserve"> </w:t>
      </w:r>
      <w:r w:rsidRPr="00D53B4F">
        <w:rPr>
          <w:bCs/>
        </w:rPr>
        <w:t>počiatočnú insomniu, insomniu strednej fázy spánku;</w:t>
      </w:r>
      <w:r w:rsidRPr="00D53B4F">
        <w:rPr>
          <w:b/>
          <w:bCs/>
        </w:rPr>
        <w:t xml:space="preserve"> Záchvaty </w:t>
      </w:r>
      <w:r w:rsidRPr="00D53B4F">
        <w:rPr>
          <w:bCs/>
        </w:rPr>
        <w:t>zahŕňajú:</w:t>
      </w:r>
      <w:r w:rsidRPr="00D53B4F">
        <w:rPr>
          <w:b/>
          <w:bCs/>
        </w:rPr>
        <w:t xml:space="preserve"> </w:t>
      </w:r>
      <w:r w:rsidRPr="00D53B4F">
        <w:rPr>
          <w:bCs/>
        </w:rPr>
        <w:t xml:space="preserve">záchvaty typu grand mal; </w:t>
      </w:r>
      <w:r w:rsidRPr="00D53B4F">
        <w:rPr>
          <w:b/>
          <w:bCs/>
        </w:rPr>
        <w:t xml:space="preserve">Porucha menštruácie </w:t>
      </w:r>
      <w:r w:rsidRPr="00D53B4F">
        <w:rPr>
          <w:bCs/>
        </w:rPr>
        <w:t>zahŕňa:</w:t>
      </w:r>
      <w:r w:rsidRPr="00D53B4F">
        <w:rPr>
          <w:b/>
          <w:bCs/>
        </w:rPr>
        <w:t xml:space="preserve"> </w:t>
      </w:r>
      <w:r w:rsidRPr="00D53B4F">
        <w:rPr>
          <w:bCs/>
        </w:rPr>
        <w:t>nepravidelnú menštruáciu, oligomenoreu;</w:t>
      </w:r>
      <w:r w:rsidRPr="00D53B4F">
        <w:rPr>
          <w:b/>
          <w:bCs/>
        </w:rPr>
        <w:t xml:space="preserve"> Edém </w:t>
      </w:r>
      <w:r w:rsidRPr="00D53B4F">
        <w:rPr>
          <w:bCs/>
        </w:rPr>
        <w:t>zahŕňa:</w:t>
      </w:r>
      <w:r w:rsidRPr="00D53B4F">
        <w:t xml:space="preserve"> generalizovaný edém, periférny edém, jamkovitý edém.</w:t>
      </w:r>
    </w:p>
    <w:p w:rsidR="00264E4D" w:rsidRDefault="00264E4D" w:rsidP="009752D1">
      <w:pPr>
        <w:pStyle w:val="Normlndobloku"/>
      </w:pPr>
    </w:p>
    <w:p w:rsidR="00101C97" w:rsidRDefault="00101C97" w:rsidP="003C7B4C">
      <w:pPr>
        <w:pStyle w:val="Styl3"/>
        <w:rPr>
          <w:rFonts w:eastAsia="SimSun"/>
        </w:rPr>
      </w:pPr>
      <w:r>
        <w:rPr>
          <w:rFonts w:eastAsia="SimSun"/>
        </w:rPr>
        <w:t>Nežiaduce účinky zaznamenané s liekovými formami paliperidónu</w:t>
      </w:r>
    </w:p>
    <w:p w:rsidR="00101C97" w:rsidRDefault="00101C97" w:rsidP="003C7B4C">
      <w:pPr>
        <w:pStyle w:val="Normlndobloku"/>
      </w:pPr>
      <w:r>
        <w:t xml:space="preserve">Paliperidón je aktívnym metabolitom </w:t>
      </w:r>
      <w:r w:rsidR="003A4AC1">
        <w:t>risperidón</w:t>
      </w:r>
      <w:r>
        <w:t>u, preto sú profily nežiaducich reakcií týchto liečiv (vrátane perorálnych a injekčných liekových foriem) navzájom relevantné. Okrem vyššie uvedených nežiaducich reakcií boli pri použití paliperidónu zaznamenané nasledujúce nežiaduce reakcie a ich výskyt možno očakávať pri lieku MEDORISPER.</w:t>
      </w:r>
    </w:p>
    <w:p w:rsidR="00101C97" w:rsidRDefault="00101C97" w:rsidP="003C7B4C">
      <w:pPr>
        <w:pStyle w:val="Normlndobloku"/>
        <w:rPr>
          <w:noProof/>
          <w:kern w:val="2"/>
          <w:szCs w:val="20"/>
        </w:rPr>
      </w:pPr>
    </w:p>
    <w:p w:rsidR="00101C97" w:rsidRPr="009752D1" w:rsidRDefault="00101C97" w:rsidP="003C7B4C">
      <w:pPr>
        <w:pStyle w:val="Styl3"/>
      </w:pPr>
      <w:r>
        <w:rPr>
          <w:rFonts w:eastAsia="SimSun"/>
          <w:b/>
          <w:bCs/>
        </w:rPr>
        <w:t>Poruchy srdca a srdcovej činnosti</w:t>
      </w:r>
      <w:r>
        <w:rPr>
          <w:rFonts w:eastAsia="SimSun"/>
        </w:rPr>
        <w:t>: Syndróm posturálnej ortostatickej tachykardie</w:t>
      </w:r>
    </w:p>
    <w:p w:rsidR="00A63FDA" w:rsidRPr="00E748B6" w:rsidRDefault="00A63FDA" w:rsidP="009752D1">
      <w:pPr>
        <w:pStyle w:val="Styl4"/>
      </w:pPr>
      <w:r w:rsidRPr="00E748B6">
        <w:t>Účinky tejto triedy liekov</w:t>
      </w:r>
    </w:p>
    <w:p w:rsidR="00A63FDA" w:rsidRPr="009752D1" w:rsidRDefault="00A63FDA" w:rsidP="009752D1">
      <w:pPr>
        <w:pStyle w:val="Normlndobloku"/>
        <w:rPr>
          <w:i/>
        </w:rPr>
      </w:pPr>
      <w:r w:rsidRPr="009752D1">
        <w:t>Tak ako pri iných antipsychotikách,</w:t>
      </w:r>
      <w:r w:rsidR="00EC4B48" w:rsidRPr="009752D1">
        <w:t xml:space="preserve"> v </w:t>
      </w:r>
      <w:r w:rsidRPr="009752D1">
        <w:t>postmarketingovom sledovaní</w:t>
      </w:r>
      <w:r w:rsidR="00EC4B48" w:rsidRPr="009752D1">
        <w:t xml:space="preserve"> s</w:t>
      </w:r>
      <w:r w:rsidR="001B68CE" w:rsidRPr="009752D1">
        <w:t> </w:t>
      </w:r>
      <w:r w:rsidR="003A4AC1">
        <w:t>risperidón</w:t>
      </w:r>
      <w:r w:rsidRPr="009752D1">
        <w:t>om</w:t>
      </w:r>
      <w:r w:rsidR="001B68CE" w:rsidRPr="009752D1">
        <w:t>,</w:t>
      </w:r>
      <w:r w:rsidRPr="009752D1">
        <w:t xml:space="preserve"> boli veľmi</w:t>
      </w:r>
      <w:r w:rsidR="00D529D2" w:rsidRPr="009752D1">
        <w:t xml:space="preserve"> </w:t>
      </w:r>
      <w:r w:rsidRPr="009752D1">
        <w:t>zriedkavo hlásené prípady predĺženia QT intervalu. Ďalšie súvisiace účinky na srdce hlásené</w:t>
      </w:r>
      <w:r w:rsidR="00EC4B48" w:rsidRPr="009752D1">
        <w:t xml:space="preserve"> s </w:t>
      </w:r>
      <w:r w:rsidRPr="009752D1">
        <w:t>antipsychotikami, ktoré predlžujú QT interval</w:t>
      </w:r>
      <w:r w:rsidR="001B68CE" w:rsidRPr="009752D1">
        <w:t>,</w:t>
      </w:r>
      <w:r w:rsidRPr="009752D1">
        <w:t xml:space="preserve"> zahŕňajú ventrikulárnu arytmiu, ventrikulárnu</w:t>
      </w:r>
      <w:r w:rsidR="00D529D2" w:rsidRPr="009752D1">
        <w:t xml:space="preserve"> </w:t>
      </w:r>
      <w:r w:rsidRPr="009752D1">
        <w:t>fibriláciu, ventrikulárnu tachykardiu, náhle úmrtie, zástavu srdca</w:t>
      </w:r>
      <w:r w:rsidR="00EC4B48" w:rsidRPr="009752D1">
        <w:t xml:space="preserve"> a </w:t>
      </w:r>
      <w:r w:rsidR="00933616" w:rsidRPr="009752D1">
        <w:rPr>
          <w:i/>
        </w:rPr>
        <w:t>Torsades de pointes</w:t>
      </w:r>
      <w:r w:rsidRPr="009752D1">
        <w:rPr>
          <w:i/>
        </w:rPr>
        <w:t>.</w:t>
      </w:r>
    </w:p>
    <w:p w:rsidR="00264E4D" w:rsidRDefault="00264E4D" w:rsidP="009752D1">
      <w:pPr>
        <w:pStyle w:val="Styl4"/>
      </w:pPr>
    </w:p>
    <w:p w:rsidR="00101C97" w:rsidRDefault="00101C97" w:rsidP="003C7B4C">
      <w:pPr>
        <w:pStyle w:val="Styl4"/>
        <w:rPr>
          <w:noProof/>
        </w:rPr>
      </w:pPr>
      <w:r>
        <w:rPr>
          <w:noProof/>
        </w:rPr>
        <w:t>Venózna tromboembólia</w:t>
      </w:r>
    </w:p>
    <w:p w:rsidR="00101C97" w:rsidRDefault="00101C97" w:rsidP="003C7B4C">
      <w:pPr>
        <w:pStyle w:val="Normlndobloku"/>
      </w:pPr>
      <w:r>
        <w:t xml:space="preserve">Pri antipsychotikách boli zaznamenané prípady venózneho tromboembolizmu, vrátane prípadov pľúcnej embólie a prípadov trombózy hlbokých žíl </w:t>
      </w:r>
      <w:r w:rsidR="00D812FE">
        <w:t>(</w:t>
      </w:r>
      <w:r>
        <w:t>frekvencia nie je známa</w:t>
      </w:r>
      <w:r w:rsidR="00D812FE">
        <w:t>)</w:t>
      </w:r>
      <w:r>
        <w:t>.</w:t>
      </w:r>
    </w:p>
    <w:p w:rsidR="00101C97" w:rsidRPr="005C2AEA" w:rsidRDefault="00101C97" w:rsidP="003C7B4C">
      <w:pPr>
        <w:pStyle w:val="Normlndobloku"/>
      </w:pPr>
    </w:p>
    <w:p w:rsidR="00A63FDA" w:rsidRPr="009752D1" w:rsidRDefault="00A63FDA" w:rsidP="009752D1">
      <w:pPr>
        <w:pStyle w:val="Styl4"/>
      </w:pPr>
      <w:r w:rsidRPr="009752D1">
        <w:t>Zvýšenie telesnej hmotnosti</w:t>
      </w:r>
    </w:p>
    <w:p w:rsidR="00A63FDA" w:rsidRPr="009752D1" w:rsidRDefault="00A63FDA" w:rsidP="009752D1">
      <w:pPr>
        <w:pStyle w:val="Normlndobloku"/>
      </w:pPr>
      <w:r w:rsidRPr="009752D1">
        <w:t xml:space="preserve">Pomery dospelých pacientov so schizofréniou užívajúcich </w:t>
      </w:r>
      <w:r w:rsidR="00036779" w:rsidRPr="009752D1">
        <w:t>MEDORISPER</w:t>
      </w:r>
      <w:r w:rsidR="00EC4B48" w:rsidRPr="009752D1">
        <w:t xml:space="preserve"> a </w:t>
      </w:r>
      <w:r w:rsidRPr="009752D1">
        <w:t>placebo, ktorí splnili</w:t>
      </w:r>
      <w:r w:rsidR="00756E3E" w:rsidRPr="009752D1">
        <w:t xml:space="preserve"> </w:t>
      </w:r>
      <w:r w:rsidRPr="009752D1">
        <w:t>kritérium prírastku telesnej hmotnosti ≥</w:t>
      </w:r>
      <w:r w:rsidR="00EC4B48" w:rsidRPr="009752D1">
        <w:t>7 </w:t>
      </w:r>
      <w:r w:rsidR="00A475F5" w:rsidRPr="009752D1">
        <w:t>%</w:t>
      </w:r>
      <w:r w:rsidRPr="009752D1">
        <w:t>, boli porovnané</w:t>
      </w:r>
      <w:r w:rsidR="00EC4B48" w:rsidRPr="009752D1">
        <w:t xml:space="preserve"> </w:t>
      </w:r>
      <w:r w:rsidR="00AC29DC" w:rsidRPr="009752D1">
        <w:t>v</w:t>
      </w:r>
      <w:r w:rsidR="00101C97">
        <w:t> </w:t>
      </w:r>
      <w:r w:rsidR="00AC29DC" w:rsidRPr="009752D1">
        <w:t>súhrnnej analýze</w:t>
      </w:r>
      <w:r w:rsidR="00AC29DC" w:rsidRPr="009752D1" w:rsidDel="00AC29DC">
        <w:t xml:space="preserve"> </w:t>
      </w:r>
      <w:r w:rsidR="00EC4B48" w:rsidRPr="00E748B6">
        <w:t>6 </w:t>
      </w:r>
      <w:r w:rsidRPr="00E748B6">
        <w:t xml:space="preserve">až </w:t>
      </w:r>
      <w:r w:rsidR="00EC4B48" w:rsidRPr="009752D1">
        <w:t>8 </w:t>
      </w:r>
      <w:r w:rsidRPr="009752D1">
        <w:t>týždňových, placebom</w:t>
      </w:r>
      <w:r w:rsidR="00756E3E" w:rsidRPr="009752D1">
        <w:t xml:space="preserve"> </w:t>
      </w:r>
      <w:r w:rsidRPr="009752D1">
        <w:t>kontrolovaných štúdiách. Ukázalo sa, že štatistick</w:t>
      </w:r>
      <w:r w:rsidR="001B68CE" w:rsidRPr="009752D1">
        <w:t>y</w:t>
      </w:r>
      <w:r w:rsidRPr="009752D1">
        <w:t xml:space="preserve"> významne vyššia incidencia nárastu </w:t>
      </w:r>
      <w:r w:rsidR="00101C97">
        <w:t xml:space="preserve">telesnej </w:t>
      </w:r>
      <w:r w:rsidRPr="009752D1">
        <w:t>hmotnosti</w:t>
      </w:r>
      <w:r w:rsidR="00756E3E" w:rsidRPr="009752D1">
        <w:t xml:space="preserve"> </w:t>
      </w:r>
      <w:r w:rsidRPr="009752D1">
        <w:t>bola</w:t>
      </w:r>
      <w:r w:rsidR="00EC4B48" w:rsidRPr="009752D1">
        <w:t xml:space="preserve"> u</w:t>
      </w:r>
      <w:r w:rsidR="00101C97">
        <w:t xml:space="preserve"> lieku </w:t>
      </w:r>
      <w:r w:rsidR="009A2DCF" w:rsidRPr="009752D1">
        <w:t>MEDORISPER</w:t>
      </w:r>
      <w:r w:rsidRPr="009752D1">
        <w:t xml:space="preserve"> (1</w:t>
      </w:r>
      <w:r w:rsidR="00EC4B48" w:rsidRPr="009752D1">
        <w:t>8 </w:t>
      </w:r>
      <w:r w:rsidR="00A475F5" w:rsidRPr="009752D1">
        <w:t>%</w:t>
      </w:r>
      <w:r w:rsidRPr="009752D1">
        <w:t>)</w:t>
      </w:r>
      <w:r w:rsidR="00EC4B48" w:rsidRPr="009752D1">
        <w:t xml:space="preserve"> v </w:t>
      </w:r>
      <w:r w:rsidRPr="009752D1">
        <w:t>porovnaní</w:t>
      </w:r>
      <w:r w:rsidR="00EC4B48" w:rsidRPr="009752D1">
        <w:t xml:space="preserve"> s </w:t>
      </w:r>
      <w:r w:rsidRPr="009752D1">
        <w:t>placebom (</w:t>
      </w:r>
      <w:r w:rsidR="00EC4B48" w:rsidRPr="009752D1">
        <w:t>9 </w:t>
      </w:r>
      <w:r w:rsidR="00A475F5" w:rsidRPr="009752D1">
        <w:t>%</w:t>
      </w:r>
      <w:r w:rsidRPr="009752D1">
        <w:t>).</w:t>
      </w:r>
      <w:r w:rsidR="00EC4B48" w:rsidRPr="009752D1">
        <w:t xml:space="preserve"> </w:t>
      </w:r>
      <w:r w:rsidR="00AC29DC" w:rsidRPr="009752D1">
        <w:t>V</w:t>
      </w:r>
      <w:r w:rsidR="00101C97">
        <w:t> </w:t>
      </w:r>
      <w:r w:rsidR="00AC29DC" w:rsidRPr="009752D1">
        <w:t>súhrnnej analýze</w:t>
      </w:r>
      <w:r w:rsidR="00AC29DC" w:rsidRPr="009752D1" w:rsidDel="00AC29DC">
        <w:t xml:space="preserve"> </w:t>
      </w:r>
      <w:r w:rsidRPr="00E748B6">
        <w:t>placebom kontrolovaných 3-týždňových štúdií</w:t>
      </w:r>
      <w:r w:rsidR="00EC4B48" w:rsidRPr="00E748B6">
        <w:t xml:space="preserve"> s </w:t>
      </w:r>
      <w:r w:rsidRPr="00C61D60">
        <w:t>dospelými pacientmi</w:t>
      </w:r>
      <w:r w:rsidR="00EC4B48" w:rsidRPr="009752D1">
        <w:t xml:space="preserve"> s </w:t>
      </w:r>
      <w:r w:rsidRPr="009752D1">
        <w:t>akútnou mániou, bola incidencia nárastu</w:t>
      </w:r>
      <w:r w:rsidR="00101C97">
        <w:t xml:space="preserve"> telesnej</w:t>
      </w:r>
      <w:r w:rsidRPr="009752D1">
        <w:t xml:space="preserve"> hmotnosti</w:t>
      </w:r>
      <w:r w:rsidR="00EC4B48" w:rsidRPr="009752D1">
        <w:t xml:space="preserve"> o </w:t>
      </w:r>
      <w:r w:rsidRPr="009752D1">
        <w:t>≥</w:t>
      </w:r>
      <w:r w:rsidR="00EC4B48" w:rsidRPr="009752D1">
        <w:t>7 </w:t>
      </w:r>
      <w:r w:rsidR="00A475F5" w:rsidRPr="009752D1">
        <w:t>%</w:t>
      </w:r>
      <w:r w:rsidR="00EC4B48" w:rsidRPr="009752D1">
        <w:t xml:space="preserve"> v </w:t>
      </w:r>
      <w:r w:rsidRPr="009752D1">
        <w:t>závere porovnateľná</w:t>
      </w:r>
      <w:r w:rsidR="00EC4B48" w:rsidRPr="009752D1">
        <w:t xml:space="preserve"> v </w:t>
      </w:r>
      <w:r w:rsidRPr="009752D1">
        <w:t>skupine</w:t>
      </w:r>
      <w:r w:rsidR="00EC4B48" w:rsidRPr="009752D1">
        <w:t xml:space="preserve"> s</w:t>
      </w:r>
      <w:r w:rsidR="00101C97">
        <w:t xml:space="preserve"> liekom </w:t>
      </w:r>
      <w:r w:rsidR="009A2DCF" w:rsidRPr="009752D1">
        <w:t>MEDORISPER</w:t>
      </w:r>
      <w:r w:rsidRPr="009752D1">
        <w:t xml:space="preserve"> (2,</w:t>
      </w:r>
      <w:r w:rsidR="00EC4B48" w:rsidRPr="009752D1">
        <w:t>5 </w:t>
      </w:r>
      <w:r w:rsidR="00A475F5" w:rsidRPr="009752D1">
        <w:t>%</w:t>
      </w:r>
      <w:r w:rsidRPr="009752D1">
        <w:t>)</w:t>
      </w:r>
      <w:r w:rsidR="00EC4B48" w:rsidRPr="009752D1">
        <w:t xml:space="preserve"> a </w:t>
      </w:r>
      <w:r w:rsidRPr="009752D1">
        <w:t>placebom (2,</w:t>
      </w:r>
      <w:r w:rsidR="00EC4B48" w:rsidRPr="009752D1">
        <w:t>4 </w:t>
      </w:r>
      <w:r w:rsidR="00A475F5" w:rsidRPr="009752D1">
        <w:t>%</w:t>
      </w:r>
      <w:r w:rsidRPr="009752D1">
        <w:t>)</w:t>
      </w:r>
      <w:r w:rsidR="00EC4B48" w:rsidRPr="009752D1">
        <w:t xml:space="preserve"> a </w:t>
      </w:r>
      <w:r w:rsidRPr="009752D1">
        <w:t>bola mierne vyššia</w:t>
      </w:r>
      <w:r w:rsidR="00EC4B48" w:rsidRPr="009752D1">
        <w:t xml:space="preserve"> v </w:t>
      </w:r>
      <w:r w:rsidRPr="009752D1">
        <w:t>aktívne kontrolovanej skupine (3,</w:t>
      </w:r>
      <w:r w:rsidR="00EC4B48" w:rsidRPr="009752D1">
        <w:t>5 </w:t>
      </w:r>
      <w:r w:rsidR="00A475F5" w:rsidRPr="009752D1">
        <w:t>%</w:t>
      </w:r>
      <w:r w:rsidRPr="009752D1">
        <w:t>).</w:t>
      </w:r>
    </w:p>
    <w:p w:rsidR="00264E4D" w:rsidRPr="009752D1" w:rsidRDefault="00264E4D" w:rsidP="009752D1">
      <w:pPr>
        <w:pStyle w:val="Normlndobloku"/>
      </w:pPr>
    </w:p>
    <w:p w:rsidR="00A63FDA" w:rsidRPr="009752D1" w:rsidRDefault="00A63FDA" w:rsidP="009752D1">
      <w:pPr>
        <w:pStyle w:val="Normlndobloku"/>
      </w:pPr>
      <w:r w:rsidRPr="009752D1">
        <w:t>V</w:t>
      </w:r>
      <w:r w:rsidR="00101C97">
        <w:t> </w:t>
      </w:r>
      <w:r w:rsidRPr="009752D1">
        <w:t>dlhodobých štúdiách</w:t>
      </w:r>
      <w:r w:rsidR="00EC4B48" w:rsidRPr="009752D1">
        <w:t xml:space="preserve"> s </w:t>
      </w:r>
      <w:r w:rsidRPr="009752D1">
        <w:t>detskou populáciou</w:t>
      </w:r>
      <w:r w:rsidR="00EC4B48" w:rsidRPr="009752D1">
        <w:t xml:space="preserve"> a </w:t>
      </w:r>
      <w:r w:rsidRPr="009752D1">
        <w:t>dospievajúcimi</w:t>
      </w:r>
      <w:r w:rsidR="00EC4B48" w:rsidRPr="009752D1">
        <w:t xml:space="preserve"> s </w:t>
      </w:r>
      <w:r w:rsidRPr="009752D1">
        <w:t>poruchami správania</w:t>
      </w:r>
      <w:r w:rsidR="00EC4B48" w:rsidRPr="009752D1">
        <w:t xml:space="preserve"> a </w:t>
      </w:r>
      <w:r w:rsidRPr="009752D1">
        <w:t>ďalšími</w:t>
      </w:r>
      <w:r w:rsidR="00756E3E" w:rsidRPr="009752D1">
        <w:t xml:space="preserve"> </w:t>
      </w:r>
      <w:r w:rsidRPr="009752D1">
        <w:t xml:space="preserve">disruptívnymi poruchami správania, bol priemerný nárast </w:t>
      </w:r>
      <w:r w:rsidR="00101C97">
        <w:t xml:space="preserve">telesnej </w:t>
      </w:r>
      <w:r w:rsidRPr="009752D1">
        <w:t>hmotnosti po 1</w:t>
      </w:r>
      <w:r w:rsidR="00EC4B48" w:rsidRPr="009752D1">
        <w:t>2 </w:t>
      </w:r>
      <w:r w:rsidRPr="009752D1">
        <w:t>mesačnej liečbe 7,</w:t>
      </w:r>
      <w:r w:rsidR="00EC4B48" w:rsidRPr="009752D1">
        <w:t>3 </w:t>
      </w:r>
      <w:r w:rsidRPr="009752D1">
        <w:t>kg.</w:t>
      </w:r>
      <w:r w:rsidR="00756E3E" w:rsidRPr="009752D1">
        <w:t xml:space="preserve"> </w:t>
      </w:r>
      <w:r w:rsidRPr="009752D1">
        <w:t xml:space="preserve">Predpokladaný nárast </w:t>
      </w:r>
      <w:r w:rsidR="00101C97">
        <w:t xml:space="preserve">telesnej </w:t>
      </w:r>
      <w:r w:rsidRPr="009752D1">
        <w:t>hmotnosti normálneho dieťaťa medzi 5</w:t>
      </w:r>
      <w:r w:rsidR="00101C97">
        <w:t> </w:t>
      </w:r>
      <w:r w:rsidR="005D2119" w:rsidRPr="009752D1">
        <w:t>–</w:t>
      </w:r>
      <w:r w:rsidR="00101C97">
        <w:t> </w:t>
      </w:r>
      <w:r w:rsidRPr="009752D1">
        <w:t>1</w:t>
      </w:r>
      <w:r w:rsidR="00EC4B48" w:rsidRPr="009752D1">
        <w:t>2 </w:t>
      </w:r>
      <w:r w:rsidRPr="009752D1">
        <w:t>rokom je</w:t>
      </w:r>
      <w:r w:rsidR="00EC4B48" w:rsidRPr="009752D1">
        <w:t xml:space="preserve"> 3 </w:t>
      </w:r>
      <w:r w:rsidRPr="009752D1">
        <w:t>až</w:t>
      </w:r>
      <w:r w:rsidR="00EC4B48" w:rsidRPr="009752D1">
        <w:t xml:space="preserve"> 5 </w:t>
      </w:r>
      <w:r w:rsidRPr="009752D1">
        <w:t>k</w:t>
      </w:r>
      <w:r w:rsidR="00694866" w:rsidRPr="009752D1">
        <w:t>g</w:t>
      </w:r>
      <w:r w:rsidRPr="009752D1">
        <w:t xml:space="preserve"> ročne.</w:t>
      </w:r>
      <w:r w:rsidR="00EC4B48" w:rsidRPr="009752D1">
        <w:t xml:space="preserve"> </w:t>
      </w:r>
      <w:r w:rsidR="00694866" w:rsidRPr="009752D1">
        <w:t>U</w:t>
      </w:r>
      <w:r w:rsidR="00101C97">
        <w:t> </w:t>
      </w:r>
      <w:r w:rsidRPr="009752D1">
        <w:t>12</w:t>
      </w:r>
      <w:r w:rsidR="00101C97">
        <w:t> </w:t>
      </w:r>
      <w:r w:rsidR="005D2119" w:rsidRPr="009752D1">
        <w:t>–</w:t>
      </w:r>
      <w:r w:rsidR="00101C97">
        <w:t> </w:t>
      </w:r>
      <w:r w:rsidRPr="009752D1">
        <w:t>1</w:t>
      </w:r>
      <w:r w:rsidR="00EC4B48" w:rsidRPr="009752D1">
        <w:t>6 </w:t>
      </w:r>
      <w:r w:rsidRPr="009752D1">
        <w:t>ročných je tento stupeň priberania</w:t>
      </w:r>
      <w:r w:rsidR="00EC4B48" w:rsidRPr="009752D1">
        <w:t xml:space="preserve"> 3 </w:t>
      </w:r>
      <w:r w:rsidRPr="009752D1">
        <w:t>až</w:t>
      </w:r>
      <w:r w:rsidR="00EC4B48" w:rsidRPr="009752D1">
        <w:t xml:space="preserve"> 5 </w:t>
      </w:r>
      <w:r w:rsidRPr="009752D1">
        <w:t>kg ročne zachovaný</w:t>
      </w:r>
      <w:r w:rsidR="00EC4B48" w:rsidRPr="009752D1">
        <w:t xml:space="preserve"> u </w:t>
      </w:r>
      <w:r w:rsidRPr="009752D1">
        <w:t>dievčat, zatiaľ čo</w:t>
      </w:r>
      <w:r w:rsidR="00EC4B48" w:rsidRPr="009752D1">
        <w:t xml:space="preserve"> u </w:t>
      </w:r>
      <w:r w:rsidRPr="009752D1">
        <w:t>chlapcov</w:t>
      </w:r>
      <w:r w:rsidR="00756E3E" w:rsidRPr="009752D1">
        <w:t xml:space="preserve"> </w:t>
      </w:r>
      <w:r w:rsidRPr="009752D1">
        <w:t>je prírastok približne</w:t>
      </w:r>
      <w:r w:rsidR="00EC4B48" w:rsidRPr="009752D1">
        <w:t xml:space="preserve"> 5 </w:t>
      </w:r>
      <w:r w:rsidRPr="009752D1">
        <w:t>kg ročne.</w:t>
      </w:r>
    </w:p>
    <w:p w:rsidR="001B68CE" w:rsidRPr="009752D1" w:rsidRDefault="001B68CE" w:rsidP="009752D1">
      <w:pPr>
        <w:pStyle w:val="Normlndobloku"/>
      </w:pPr>
    </w:p>
    <w:p w:rsidR="00A63FDA" w:rsidRPr="009752D1" w:rsidRDefault="00A63FDA" w:rsidP="009752D1">
      <w:pPr>
        <w:pStyle w:val="Normlndobloku"/>
        <w:rPr>
          <w:u w:val="single"/>
        </w:rPr>
      </w:pPr>
      <w:r w:rsidRPr="009752D1">
        <w:rPr>
          <w:u w:val="single"/>
        </w:rPr>
        <w:t>Ďalšie informácie</w:t>
      </w:r>
      <w:r w:rsidR="00EC4B48" w:rsidRPr="009752D1">
        <w:rPr>
          <w:u w:val="single"/>
        </w:rPr>
        <w:t xml:space="preserve"> o </w:t>
      </w:r>
      <w:r w:rsidRPr="009752D1">
        <w:rPr>
          <w:u w:val="single"/>
        </w:rPr>
        <w:t>špeciálnych populáciách</w:t>
      </w:r>
    </w:p>
    <w:p w:rsidR="00A63FDA" w:rsidRPr="009752D1" w:rsidRDefault="00A63FDA" w:rsidP="009752D1">
      <w:pPr>
        <w:pStyle w:val="Normlndobloku"/>
      </w:pPr>
      <w:r w:rsidRPr="009752D1">
        <w:t>Nežiaduce reakcie na liek, ktoré boli hlásené vo vyššej miere</w:t>
      </w:r>
      <w:r w:rsidR="00EC4B48" w:rsidRPr="009752D1">
        <w:t xml:space="preserve"> u </w:t>
      </w:r>
      <w:r w:rsidRPr="009752D1">
        <w:t>starších pacientov</w:t>
      </w:r>
      <w:r w:rsidR="00EC4B48" w:rsidRPr="009752D1">
        <w:t xml:space="preserve"> s </w:t>
      </w:r>
      <w:r w:rsidRPr="009752D1">
        <w:t>demenciou alebo</w:t>
      </w:r>
      <w:r w:rsidR="00EC4B48" w:rsidRPr="009752D1">
        <w:t xml:space="preserve"> u </w:t>
      </w:r>
      <w:r w:rsidRPr="009752D1">
        <w:t>pediatrických pacientov ako</w:t>
      </w:r>
      <w:r w:rsidR="00EC4B48" w:rsidRPr="009752D1">
        <w:t xml:space="preserve"> u </w:t>
      </w:r>
      <w:r w:rsidRPr="009752D1">
        <w:t>dospelej populácii sú opísané nižšie:</w:t>
      </w:r>
    </w:p>
    <w:p w:rsidR="00264E4D" w:rsidRPr="009752D1" w:rsidRDefault="00264E4D" w:rsidP="009752D1">
      <w:pPr>
        <w:pStyle w:val="Styl4"/>
      </w:pPr>
    </w:p>
    <w:p w:rsidR="00A63FDA" w:rsidRPr="009752D1" w:rsidRDefault="00A63FDA" w:rsidP="009752D1">
      <w:pPr>
        <w:pStyle w:val="Styl4"/>
      </w:pPr>
      <w:r w:rsidRPr="009752D1">
        <w:t>Starší pacienti</w:t>
      </w:r>
      <w:r w:rsidR="00EC4B48" w:rsidRPr="009752D1">
        <w:t xml:space="preserve"> s </w:t>
      </w:r>
      <w:r w:rsidRPr="009752D1">
        <w:t>demenciou</w:t>
      </w:r>
    </w:p>
    <w:p w:rsidR="00A63FDA" w:rsidRPr="009752D1" w:rsidRDefault="00A63FDA" w:rsidP="009752D1">
      <w:pPr>
        <w:pStyle w:val="Normlndobloku"/>
      </w:pPr>
      <w:r w:rsidRPr="009752D1">
        <w:t>U</w:t>
      </w:r>
      <w:r w:rsidR="00101C97">
        <w:t> </w:t>
      </w:r>
      <w:r w:rsidRPr="009752D1">
        <w:t>starších pacientov</w:t>
      </w:r>
      <w:r w:rsidR="00EC4B48" w:rsidRPr="009752D1">
        <w:t xml:space="preserve"> s </w:t>
      </w:r>
      <w:r w:rsidRPr="009752D1">
        <w:t>demenciou boli</w:t>
      </w:r>
      <w:r w:rsidR="00EC4B48" w:rsidRPr="009752D1">
        <w:t xml:space="preserve"> v </w:t>
      </w:r>
      <w:r w:rsidRPr="009752D1">
        <w:t>klinických štúdiách hlásené nasledovné frekvencie</w:t>
      </w:r>
      <w:r w:rsidR="00805F80" w:rsidRPr="009752D1">
        <w:t xml:space="preserve"> </w:t>
      </w:r>
      <w:r w:rsidRPr="009752D1">
        <w:t>nežiaducich reakcií na liek: tranzitórny ischemický atak 1,</w:t>
      </w:r>
      <w:r w:rsidR="00EC4B48" w:rsidRPr="009752D1">
        <w:t>4 </w:t>
      </w:r>
      <w:r w:rsidR="00A475F5" w:rsidRPr="009752D1">
        <w:t>%</w:t>
      </w:r>
      <w:r w:rsidR="00EC4B48" w:rsidRPr="009752D1">
        <w:t xml:space="preserve"> a </w:t>
      </w:r>
      <w:r w:rsidRPr="009752D1">
        <w:t>cerebrovaskulárna príhoda 1,</w:t>
      </w:r>
      <w:r w:rsidR="00EC4B48" w:rsidRPr="009752D1">
        <w:t>5 </w:t>
      </w:r>
      <w:r w:rsidR="00A475F5" w:rsidRPr="009752D1">
        <w:t>%</w:t>
      </w:r>
      <w:r w:rsidRPr="009752D1">
        <w:t>.</w:t>
      </w:r>
      <w:r w:rsidR="00EC4B48" w:rsidRPr="009752D1">
        <w:t xml:space="preserve"> v </w:t>
      </w:r>
      <w:r w:rsidRPr="009752D1">
        <w:t>tejto skupine pacientov boli tiež hlásené tieto nežiaduce reakcie na liek</w:t>
      </w:r>
      <w:r w:rsidR="00EC4B48" w:rsidRPr="009752D1">
        <w:t xml:space="preserve"> s </w:t>
      </w:r>
      <w:r w:rsidRPr="009752D1">
        <w:t xml:space="preserve">frekvenciou </w:t>
      </w:r>
      <w:r w:rsidR="00781D18" w:rsidRPr="009752D1">
        <w:t>≥</w:t>
      </w:r>
      <w:r w:rsidR="00933616" w:rsidRPr="009752D1">
        <w:t xml:space="preserve"> </w:t>
      </w:r>
      <w:r w:rsidR="00EC4B48" w:rsidRPr="009752D1">
        <w:t>5 </w:t>
      </w:r>
      <w:r w:rsidR="00A475F5" w:rsidRPr="009752D1">
        <w:t>%</w:t>
      </w:r>
      <w:r w:rsidR="00EC4B48" w:rsidRPr="009752D1">
        <w:t xml:space="preserve"> a</w:t>
      </w:r>
      <w:r w:rsidR="00D51934" w:rsidRPr="009752D1">
        <w:t> </w:t>
      </w:r>
      <w:r w:rsidR="00EC4B48" w:rsidRPr="009752D1">
        <w:t>s </w:t>
      </w:r>
      <w:r w:rsidRPr="009752D1">
        <w:t>minimálne dvojnásobnou frekvenciou pozorovanou</w:t>
      </w:r>
      <w:r w:rsidR="00EC4B48" w:rsidRPr="009752D1">
        <w:t xml:space="preserve"> u </w:t>
      </w:r>
      <w:r w:rsidRPr="009752D1">
        <w:t>iných dospelých pacientov: infekcie močových</w:t>
      </w:r>
      <w:r w:rsidR="00805F80" w:rsidRPr="009752D1">
        <w:t xml:space="preserve"> </w:t>
      </w:r>
      <w:r w:rsidRPr="009752D1">
        <w:t>ciest, periférny edém, letargia</w:t>
      </w:r>
      <w:r w:rsidR="00EC4B48" w:rsidRPr="009752D1">
        <w:t xml:space="preserve"> a </w:t>
      </w:r>
      <w:r w:rsidRPr="009752D1">
        <w:t>kašeľ.</w:t>
      </w:r>
    </w:p>
    <w:p w:rsidR="00694866" w:rsidRPr="009752D1" w:rsidRDefault="00694866" w:rsidP="009752D1">
      <w:pPr>
        <w:pStyle w:val="Styl4"/>
      </w:pPr>
    </w:p>
    <w:p w:rsidR="00A63FDA" w:rsidRPr="009752D1" w:rsidRDefault="00A63FDA" w:rsidP="009752D1">
      <w:pPr>
        <w:pStyle w:val="Styl4"/>
      </w:pPr>
      <w:r w:rsidRPr="009752D1">
        <w:t>Pediatrick</w:t>
      </w:r>
      <w:r w:rsidR="00101C97">
        <w:t>á populácia</w:t>
      </w:r>
    </w:p>
    <w:p w:rsidR="00101C97" w:rsidRPr="009752D1" w:rsidRDefault="00101C97" w:rsidP="009752D1">
      <w:pPr>
        <w:pStyle w:val="Normlndobloku"/>
      </w:pPr>
      <w:r>
        <w:rPr>
          <w:szCs w:val="22"/>
          <w:lang w:eastAsia="cs-CZ"/>
        </w:rPr>
        <w:t xml:space="preserve">Vo všeobecnosti sa predpokladá, že nežiaduce reakcie u detí sú podobné </w:t>
      </w:r>
      <w:r w:rsidR="00DF0277">
        <w:rPr>
          <w:szCs w:val="22"/>
          <w:lang w:eastAsia="cs-CZ"/>
        </w:rPr>
        <w:t>tým,</w:t>
      </w:r>
      <w:r w:rsidR="00D73A96">
        <w:rPr>
          <w:szCs w:val="22"/>
          <w:lang w:eastAsia="cs-CZ"/>
        </w:rPr>
        <w:t xml:space="preserve"> </w:t>
      </w:r>
      <w:r w:rsidR="00DF0277">
        <w:rPr>
          <w:szCs w:val="22"/>
          <w:lang w:eastAsia="cs-CZ"/>
        </w:rPr>
        <w:t xml:space="preserve">ktoré sú pozorované </w:t>
      </w:r>
      <w:r>
        <w:rPr>
          <w:szCs w:val="22"/>
          <w:lang w:eastAsia="cs-CZ"/>
        </w:rPr>
        <w:t>u dospelých</w:t>
      </w:r>
    </w:p>
    <w:p w:rsidR="00B131A0" w:rsidRDefault="00A63FDA" w:rsidP="009752D1">
      <w:pPr>
        <w:pStyle w:val="Normlndobloku"/>
      </w:pPr>
      <w:r w:rsidRPr="009752D1">
        <w:lastRenderedPageBreak/>
        <w:t>Nasledujúce nežiaduce reakcie na liek boli hlásené</w:t>
      </w:r>
      <w:r w:rsidR="00EC4B48" w:rsidRPr="009752D1">
        <w:t xml:space="preserve"> s </w:t>
      </w:r>
      <w:r w:rsidRPr="009752D1">
        <w:t xml:space="preserve">frekvenciou </w:t>
      </w:r>
      <w:r w:rsidR="00600E97" w:rsidRPr="009752D1">
        <w:t>≥</w:t>
      </w:r>
      <w:r w:rsidR="00933616" w:rsidRPr="009752D1">
        <w:t xml:space="preserve"> </w:t>
      </w:r>
      <w:r w:rsidR="00EC4B48" w:rsidRPr="009752D1">
        <w:t>5 </w:t>
      </w:r>
      <w:r w:rsidR="00A475F5" w:rsidRPr="009752D1">
        <w:t>%</w:t>
      </w:r>
      <w:r w:rsidR="00EC4B48" w:rsidRPr="009752D1">
        <w:t xml:space="preserve"> u </w:t>
      </w:r>
      <w:r w:rsidRPr="009752D1">
        <w:t>pediatrických pacientov (</w:t>
      </w:r>
      <w:r w:rsidR="00EC4B48" w:rsidRPr="009752D1">
        <w:t>5 </w:t>
      </w:r>
      <w:r w:rsidRPr="009752D1">
        <w:t>až</w:t>
      </w:r>
      <w:r w:rsidR="00805F80" w:rsidRPr="009752D1">
        <w:t xml:space="preserve"> </w:t>
      </w:r>
      <w:r w:rsidRPr="009752D1">
        <w:t>1</w:t>
      </w:r>
      <w:r w:rsidR="00EC4B48" w:rsidRPr="009752D1">
        <w:t>7 </w:t>
      </w:r>
      <w:r w:rsidRPr="009752D1">
        <w:t>ročných)</w:t>
      </w:r>
      <w:r w:rsidR="00EC4B48" w:rsidRPr="009752D1">
        <w:t xml:space="preserve"> a</w:t>
      </w:r>
      <w:r w:rsidR="00101C97">
        <w:t> </w:t>
      </w:r>
      <w:r w:rsidR="00EC4B48" w:rsidRPr="009752D1">
        <w:t>s </w:t>
      </w:r>
      <w:r w:rsidRPr="009752D1">
        <w:t>minimálne dvojnásobnou frekvenciou pozorovanou</w:t>
      </w:r>
      <w:r w:rsidR="00EC4B48" w:rsidRPr="009752D1">
        <w:t xml:space="preserve"> v </w:t>
      </w:r>
      <w:r w:rsidRPr="009752D1">
        <w:t>klinických štúdiách</w:t>
      </w:r>
      <w:r w:rsidR="00EC4B48" w:rsidRPr="009752D1">
        <w:t xml:space="preserve"> s </w:t>
      </w:r>
      <w:r w:rsidRPr="009752D1">
        <w:t>dospelými: somnolencia/útlm, únava, bolesť hlavy, zvýšená chuť do jedla, vracanie, infekcia</w:t>
      </w:r>
      <w:r w:rsidR="00805F80" w:rsidRPr="009752D1">
        <w:t xml:space="preserve"> </w:t>
      </w:r>
      <w:r w:rsidRPr="009752D1">
        <w:t>horných dýchacích ciest, upchatie nosa, bolesť brucha, závraty, kašeľ, pyrexia, tremor, diarea</w:t>
      </w:r>
      <w:r w:rsidR="00EC4B48" w:rsidRPr="009752D1">
        <w:t xml:space="preserve"> a </w:t>
      </w:r>
      <w:r w:rsidRPr="009752D1">
        <w:t>enuréza.</w:t>
      </w:r>
    </w:p>
    <w:p w:rsidR="00101C97" w:rsidRPr="009752D1" w:rsidRDefault="00101C97" w:rsidP="009752D1">
      <w:pPr>
        <w:pStyle w:val="Normlndobloku"/>
      </w:pPr>
      <w:r>
        <w:rPr>
          <w:szCs w:val="22"/>
          <w:lang w:eastAsia="cs-CZ"/>
        </w:rPr>
        <w:t xml:space="preserve">Účinok dlhodobej liečby </w:t>
      </w:r>
      <w:r w:rsidR="003A4AC1">
        <w:rPr>
          <w:szCs w:val="22"/>
          <w:lang w:eastAsia="cs-CZ"/>
        </w:rPr>
        <w:t>risperidón</w:t>
      </w:r>
      <w:r>
        <w:rPr>
          <w:szCs w:val="22"/>
          <w:lang w:eastAsia="cs-CZ"/>
        </w:rPr>
        <w:t>om na pohlavné dospievanie a rast sa dostatočne neskúmal (pozri časť 4.4 „Pediatrická populácia“).</w:t>
      </w:r>
    </w:p>
    <w:p w:rsidR="00694866" w:rsidRPr="009752D1" w:rsidRDefault="00694866" w:rsidP="009752D1">
      <w:pPr>
        <w:spacing w:after="0" w:line="240" w:lineRule="auto"/>
        <w:jc w:val="both"/>
        <w:rPr>
          <w:rFonts w:ascii="TimesNewRoman" w:eastAsia="Times New Roman" w:hAnsi="TimesNewRoman" w:cs="TimesNewRoman"/>
          <w:i/>
          <w:szCs w:val="24"/>
          <w:lang w:val="sk-SK" w:eastAsia="cs-CZ"/>
        </w:rPr>
      </w:pPr>
    </w:p>
    <w:p w:rsidR="00B17DF7" w:rsidRDefault="00EB4957">
      <w:pPr>
        <w:pStyle w:val="Styl3"/>
      </w:pPr>
      <w:r w:rsidRPr="003C7B4C">
        <w:t>Hlásenie podozrení na nežiaduce reakcie</w:t>
      </w:r>
    </w:p>
    <w:p w:rsidR="001A26A0" w:rsidRPr="005C2AEA" w:rsidRDefault="00EB4957" w:rsidP="009752D1">
      <w:pPr>
        <w:pStyle w:val="Normlndobloku"/>
      </w:pPr>
      <w:r w:rsidRPr="005C2AEA">
        <w:rPr>
          <w:rFonts w:cs="Arial"/>
          <w:lang w:eastAsia="cs-CZ"/>
        </w:rPr>
        <w:t>Hlásenie</w:t>
      </w:r>
      <w:r w:rsidRPr="00E748B6">
        <w:rPr>
          <w:rFonts w:cs="Arial"/>
          <w:lang w:eastAsia="cs-CZ"/>
        </w:rPr>
        <w:t xml:space="preserve"> podozrení na nežiaduce reakcie po registrácii lieku je dôležité. Umožňuje priebežné monitorovanie pomeru prínosu</w:t>
      </w:r>
      <w:r w:rsidR="00EC4B48" w:rsidRPr="009752D1">
        <w:rPr>
          <w:rFonts w:cs="Arial"/>
          <w:lang w:eastAsia="cs-CZ"/>
        </w:rPr>
        <w:t xml:space="preserve"> a </w:t>
      </w:r>
      <w:r w:rsidRPr="009752D1">
        <w:rPr>
          <w:rFonts w:cs="Arial"/>
          <w:lang w:eastAsia="cs-CZ"/>
        </w:rPr>
        <w:t xml:space="preserve">rizika lieku. Od zdravotníckych pracovníkov sa vyžaduje, aby hlásili akékoľvek podozrenia na nežiaduce reakcie </w:t>
      </w:r>
      <w:r w:rsidR="00101C97">
        <w:rPr>
          <w:rFonts w:cs="Arial"/>
          <w:lang w:eastAsia="cs-CZ"/>
        </w:rPr>
        <w:t>na</w:t>
      </w:r>
      <w:r w:rsidR="001A26A0" w:rsidRPr="009752D1">
        <w:rPr>
          <w:rFonts w:cs="Arial"/>
          <w:lang w:eastAsia="cs-CZ"/>
        </w:rPr>
        <w:t xml:space="preserve"> </w:t>
      </w:r>
      <w:r w:rsidR="001A26A0" w:rsidRPr="009752D1">
        <w:rPr>
          <w:highlight w:val="lightGray"/>
        </w:rPr>
        <w:t xml:space="preserve">národné </w:t>
      </w:r>
      <w:r w:rsidR="00101C97">
        <w:rPr>
          <w:highlight w:val="lightGray"/>
        </w:rPr>
        <w:t>centrum</w:t>
      </w:r>
      <w:r w:rsidR="001A26A0" w:rsidRPr="009752D1">
        <w:rPr>
          <w:highlight w:val="lightGray"/>
        </w:rPr>
        <w:t xml:space="preserve"> hlásenia uvedené</w:t>
      </w:r>
      <w:r w:rsidR="00EC4B48" w:rsidRPr="009752D1">
        <w:rPr>
          <w:highlight w:val="lightGray"/>
        </w:rPr>
        <w:t xml:space="preserve"> v </w:t>
      </w:r>
      <w:hyperlink r:id="rId9" w:history="1">
        <w:r w:rsidR="001A26A0" w:rsidRPr="00E748B6">
          <w:rPr>
            <w:rStyle w:val="Hypertextovprepojenie"/>
            <w:szCs w:val="22"/>
            <w:highlight w:val="lightGray"/>
          </w:rPr>
          <w:t>P</w:t>
        </w:r>
        <w:r w:rsidR="001A26A0" w:rsidRPr="00E748B6">
          <w:rPr>
            <w:rStyle w:val="Hypertextovprepojenie"/>
            <w:highlight w:val="lightGray"/>
          </w:rPr>
          <w:t xml:space="preserve">rílohe </w:t>
        </w:r>
        <w:r w:rsidR="001A26A0" w:rsidRPr="00E748B6">
          <w:rPr>
            <w:rStyle w:val="Hypertextovprepojenie"/>
            <w:szCs w:val="22"/>
            <w:highlight w:val="lightGray"/>
          </w:rPr>
          <w:t>V</w:t>
        </w:r>
      </w:hyperlink>
      <w:r w:rsidR="001A26A0" w:rsidRPr="005C2AEA">
        <w:t>.</w:t>
      </w:r>
    </w:p>
    <w:p w:rsidR="00EB4957" w:rsidRPr="00E748B6" w:rsidRDefault="00EB4957" w:rsidP="009752D1">
      <w:pPr>
        <w:spacing w:after="0" w:line="240" w:lineRule="auto"/>
        <w:jc w:val="both"/>
        <w:rPr>
          <w:rFonts w:eastAsia="Times New Roman" w:cs="Arial"/>
          <w:szCs w:val="24"/>
          <w:lang w:val="sk-SK" w:eastAsia="cs-CZ"/>
        </w:rPr>
      </w:pPr>
    </w:p>
    <w:p w:rsidR="007A7593" w:rsidRPr="009752D1" w:rsidRDefault="007A7593" w:rsidP="009752D1">
      <w:pPr>
        <w:pStyle w:val="Styl2"/>
        <w:spacing w:before="0" w:after="0"/>
        <w:rPr>
          <w:noProof w:val="0"/>
          <w:lang w:val="sk-SK"/>
        </w:rPr>
      </w:pPr>
      <w:r w:rsidRPr="009752D1">
        <w:rPr>
          <w:noProof w:val="0"/>
          <w:lang w:val="sk-SK"/>
        </w:rPr>
        <w:t>Predávkovanie</w:t>
      </w:r>
    </w:p>
    <w:p w:rsidR="00264E4D" w:rsidRPr="009752D1" w:rsidRDefault="00264E4D" w:rsidP="009752D1">
      <w:pPr>
        <w:pStyle w:val="Styl3"/>
      </w:pPr>
    </w:p>
    <w:p w:rsidR="00600AB7" w:rsidRDefault="00600AB7" w:rsidP="009752D1">
      <w:pPr>
        <w:pStyle w:val="Styl3"/>
      </w:pPr>
      <w:r w:rsidRPr="009752D1">
        <w:t>Príznaky</w:t>
      </w:r>
    </w:p>
    <w:p w:rsidR="00600AB7" w:rsidRPr="005C2AEA" w:rsidRDefault="00600AB7" w:rsidP="009752D1">
      <w:pPr>
        <w:pStyle w:val="Normlndobloku"/>
      </w:pPr>
      <w:r w:rsidRPr="005C2AEA">
        <w:t>Vo všeobecnosti, zaznamenané prejavy</w:t>
      </w:r>
      <w:r w:rsidR="00EC4B48" w:rsidRPr="00E748B6">
        <w:t xml:space="preserve"> a </w:t>
      </w:r>
      <w:r w:rsidRPr="00E748B6">
        <w:t>príznaky vyplývajú zo zvýraznenia známych</w:t>
      </w:r>
      <w:r w:rsidR="00C511AB" w:rsidRPr="00E748B6">
        <w:t xml:space="preserve"> </w:t>
      </w:r>
      <w:r w:rsidRPr="009752D1">
        <w:t xml:space="preserve">farmakologických účinkov </w:t>
      </w:r>
      <w:r w:rsidR="003A4AC1">
        <w:t>risperidón</w:t>
      </w:r>
      <w:r w:rsidRPr="009752D1">
        <w:t>u. Tie zahŕňajú ospalosť</w:t>
      </w:r>
      <w:r w:rsidR="00EC4B48" w:rsidRPr="009752D1">
        <w:t xml:space="preserve"> a </w:t>
      </w:r>
      <w:r w:rsidRPr="009752D1">
        <w:t>útlm, tachykardiu, hypotenziu</w:t>
      </w:r>
      <w:r w:rsidR="00EC4B48" w:rsidRPr="009752D1">
        <w:t xml:space="preserve"> a </w:t>
      </w:r>
      <w:r w:rsidRPr="009752D1">
        <w:t>extrapyramídové symptómy. Pri predávkovaní bolo hlásené predĺženie QT intervalu</w:t>
      </w:r>
      <w:r w:rsidR="00EC4B48" w:rsidRPr="009752D1">
        <w:t xml:space="preserve"> a </w:t>
      </w:r>
      <w:r w:rsidRPr="009752D1">
        <w:t>kŕčovité</w:t>
      </w:r>
      <w:r w:rsidR="00C511AB" w:rsidRPr="009752D1">
        <w:t xml:space="preserve"> </w:t>
      </w:r>
      <w:r w:rsidRPr="009752D1">
        <w:t>záchvaty.</w:t>
      </w:r>
      <w:r w:rsidR="00EC4B48" w:rsidRPr="009752D1">
        <w:t xml:space="preserve"> </w:t>
      </w:r>
      <w:r w:rsidR="000F2567" w:rsidRPr="009752D1">
        <w:t>V</w:t>
      </w:r>
      <w:r w:rsidR="00EC4B48" w:rsidRPr="009752D1">
        <w:t> </w:t>
      </w:r>
      <w:r w:rsidRPr="009752D1">
        <w:t>súvislosti s</w:t>
      </w:r>
      <w:r w:rsidR="007614E8">
        <w:t> </w:t>
      </w:r>
      <w:r w:rsidR="000F2567" w:rsidRPr="009752D1">
        <w:t>kombinovaným</w:t>
      </w:r>
      <w:r w:rsidRPr="009752D1">
        <w:t xml:space="preserve"> predávkovaní</w:t>
      </w:r>
      <w:r w:rsidR="000F2567" w:rsidRPr="009752D1">
        <w:t>m</w:t>
      </w:r>
      <w:r w:rsidRPr="009752D1">
        <w:t xml:space="preserve"> </w:t>
      </w:r>
      <w:r w:rsidR="007614E8">
        <w:t xml:space="preserve">liekom </w:t>
      </w:r>
      <w:r w:rsidR="009A2DCF" w:rsidRPr="009752D1">
        <w:t>MEDORISPER</w:t>
      </w:r>
      <w:r w:rsidR="00EC4B48" w:rsidRPr="009752D1">
        <w:t xml:space="preserve"> a </w:t>
      </w:r>
      <w:r w:rsidR="00486B8B" w:rsidRPr="009752D1">
        <w:t>paroxetínom</w:t>
      </w:r>
      <w:r w:rsidRPr="009752D1">
        <w:t xml:space="preserve"> bol hlásený</w:t>
      </w:r>
      <w:r w:rsidR="00C511AB" w:rsidRPr="009752D1">
        <w:t xml:space="preserve"> </w:t>
      </w:r>
      <w:r w:rsidRPr="009752D1">
        <w:rPr>
          <w:rStyle w:val="Bacil"/>
        </w:rPr>
        <w:t>Torsade</w:t>
      </w:r>
      <w:r w:rsidR="00933616" w:rsidRPr="009752D1">
        <w:rPr>
          <w:rStyle w:val="Bacil"/>
        </w:rPr>
        <w:t>s</w:t>
      </w:r>
      <w:r w:rsidRPr="009752D1">
        <w:rPr>
          <w:rStyle w:val="Bacil"/>
        </w:rPr>
        <w:t xml:space="preserve"> de </w:t>
      </w:r>
      <w:r w:rsidR="00933616" w:rsidRPr="009752D1">
        <w:rPr>
          <w:rStyle w:val="Bacil"/>
        </w:rPr>
        <w:t>p</w:t>
      </w:r>
      <w:r w:rsidRPr="009752D1">
        <w:rPr>
          <w:rStyle w:val="Bacil"/>
        </w:rPr>
        <w:t>ointes</w:t>
      </w:r>
      <w:r w:rsidRPr="005C2AEA">
        <w:t>.</w:t>
      </w:r>
    </w:p>
    <w:p w:rsidR="00694866" w:rsidRPr="009752D1" w:rsidRDefault="00694866" w:rsidP="009752D1">
      <w:pPr>
        <w:pStyle w:val="Normlndobloku"/>
      </w:pPr>
    </w:p>
    <w:p w:rsidR="00600AB7" w:rsidRPr="009752D1" w:rsidRDefault="00600AB7" w:rsidP="009752D1">
      <w:pPr>
        <w:pStyle w:val="Normlndobloku"/>
      </w:pPr>
      <w:r w:rsidRPr="009752D1">
        <w:t>V</w:t>
      </w:r>
      <w:r w:rsidR="007614E8">
        <w:t> </w:t>
      </w:r>
      <w:r w:rsidRPr="009752D1">
        <w:t>prípade akútneho predávkovania je nutné zvážiť možnosť požitia viacerých liekov.</w:t>
      </w:r>
    </w:p>
    <w:p w:rsidR="00264E4D" w:rsidRPr="009752D1" w:rsidRDefault="00264E4D" w:rsidP="009752D1">
      <w:pPr>
        <w:pStyle w:val="Styl3"/>
      </w:pPr>
    </w:p>
    <w:p w:rsidR="00600AB7" w:rsidRDefault="00600AB7" w:rsidP="009752D1">
      <w:pPr>
        <w:pStyle w:val="Styl3"/>
      </w:pPr>
      <w:r w:rsidRPr="009752D1">
        <w:t>Liečba</w:t>
      </w:r>
    </w:p>
    <w:p w:rsidR="00600AB7" w:rsidRPr="009752D1" w:rsidRDefault="00600AB7" w:rsidP="009752D1">
      <w:pPr>
        <w:pStyle w:val="Normlndobloku"/>
      </w:pPr>
      <w:r w:rsidRPr="009752D1">
        <w:t>Zaistiť</w:t>
      </w:r>
      <w:r w:rsidR="00EC4B48" w:rsidRPr="009752D1">
        <w:t xml:space="preserve"> a </w:t>
      </w:r>
      <w:r w:rsidRPr="009752D1">
        <w:t>udržiavať priechodné dýchacie cesty</w:t>
      </w:r>
      <w:r w:rsidR="00EC4B48" w:rsidRPr="009752D1">
        <w:t xml:space="preserve"> a </w:t>
      </w:r>
      <w:r w:rsidRPr="009752D1">
        <w:t>zabezpečiť prívod kyslíka</w:t>
      </w:r>
      <w:r w:rsidR="00EC4B48" w:rsidRPr="009752D1">
        <w:t xml:space="preserve"> a </w:t>
      </w:r>
      <w:r w:rsidRPr="009752D1">
        <w:t>ventiláciu. Treba zvážiť</w:t>
      </w:r>
      <w:r w:rsidR="00C511AB" w:rsidRPr="009752D1">
        <w:t xml:space="preserve"> </w:t>
      </w:r>
      <w:r w:rsidRPr="009752D1">
        <w:t>výplach žalúdka (po intubácii, ak je pacient</w:t>
      </w:r>
      <w:r w:rsidR="00EC4B48" w:rsidRPr="009752D1">
        <w:t xml:space="preserve"> v </w:t>
      </w:r>
      <w:r w:rsidRPr="009752D1">
        <w:t>bezvedomí)</w:t>
      </w:r>
      <w:r w:rsidR="00EC4B48" w:rsidRPr="009752D1">
        <w:t xml:space="preserve"> a </w:t>
      </w:r>
      <w:r w:rsidRPr="009752D1">
        <w:t>podanie aktívneho uhlia spolu</w:t>
      </w:r>
      <w:r w:rsidR="00EC4B48" w:rsidRPr="009752D1">
        <w:t xml:space="preserve"> s </w:t>
      </w:r>
      <w:r w:rsidRPr="009752D1">
        <w:t>laxatívom</w:t>
      </w:r>
      <w:r w:rsidR="00EC4B48" w:rsidRPr="009752D1">
        <w:t xml:space="preserve"> v </w:t>
      </w:r>
      <w:r w:rsidRPr="009752D1">
        <w:t>prípade, že bol liek užitý pred menej ako jednou hodinou. Okamžite sa má začať kardiovaskulárne</w:t>
      </w:r>
      <w:r w:rsidR="00C511AB" w:rsidRPr="009752D1">
        <w:t xml:space="preserve"> </w:t>
      </w:r>
      <w:r w:rsidRPr="009752D1">
        <w:t>monitorovanie zahŕňajúce trvalé elektrokardiografické monitorovanie kvôli možným arytmiám.</w:t>
      </w:r>
    </w:p>
    <w:p w:rsidR="00264E4D" w:rsidRPr="009752D1" w:rsidRDefault="00264E4D" w:rsidP="009752D1">
      <w:pPr>
        <w:pStyle w:val="Normlndobloku"/>
      </w:pPr>
    </w:p>
    <w:p w:rsidR="00C511AB" w:rsidRPr="009752D1" w:rsidRDefault="00600AB7" w:rsidP="009752D1">
      <w:pPr>
        <w:pStyle w:val="Normlndobloku"/>
      </w:pPr>
      <w:r w:rsidRPr="009752D1">
        <w:t xml:space="preserve">Špecifické antidotum lieku </w:t>
      </w:r>
      <w:r w:rsidR="009A2DCF" w:rsidRPr="009752D1">
        <w:t>MEDORISPER</w:t>
      </w:r>
      <w:r w:rsidRPr="009752D1">
        <w:t xml:space="preserve"> nie je známe, preto sa majú zabezpečiť primerané podporné</w:t>
      </w:r>
      <w:r w:rsidR="00C511AB" w:rsidRPr="009752D1">
        <w:t xml:space="preserve"> </w:t>
      </w:r>
      <w:r w:rsidRPr="009752D1">
        <w:t>opatrenia. Hypotenzia</w:t>
      </w:r>
      <w:r w:rsidR="00EC4B48" w:rsidRPr="009752D1">
        <w:t xml:space="preserve"> a </w:t>
      </w:r>
      <w:r w:rsidRPr="009752D1">
        <w:t>obehový kolaps sa liečia primeranými opatreniami ako sú infúzie a/alebo</w:t>
      </w:r>
      <w:r w:rsidR="00C511AB" w:rsidRPr="009752D1">
        <w:t xml:space="preserve"> </w:t>
      </w:r>
      <w:r w:rsidRPr="009752D1">
        <w:t>podanie sympatomimetických látok. Ak sa prejavia závažné extrapyramídové symptómy, má sa podať</w:t>
      </w:r>
      <w:r w:rsidR="00C511AB" w:rsidRPr="009752D1">
        <w:t xml:space="preserve"> </w:t>
      </w:r>
      <w:r w:rsidRPr="009752D1">
        <w:t>anticholinergný liek. Intenzívne lekárske sledovanie</w:t>
      </w:r>
      <w:r w:rsidR="00EC4B48" w:rsidRPr="009752D1">
        <w:t xml:space="preserve"> a </w:t>
      </w:r>
      <w:r w:rsidRPr="009752D1">
        <w:t>monitorovanie sa má zabezpečiť až do úpravy</w:t>
      </w:r>
      <w:r w:rsidR="00C511AB" w:rsidRPr="009752D1">
        <w:t xml:space="preserve"> </w:t>
      </w:r>
      <w:r w:rsidRPr="009752D1">
        <w:t>stavu pacienta.</w:t>
      </w:r>
    </w:p>
    <w:p w:rsidR="00264E4D" w:rsidRPr="009752D1" w:rsidRDefault="00264E4D" w:rsidP="009752D1">
      <w:pPr>
        <w:pStyle w:val="Normlndobloku"/>
      </w:pPr>
    </w:p>
    <w:p w:rsidR="00264E4D" w:rsidRPr="009752D1" w:rsidRDefault="00264E4D" w:rsidP="009752D1">
      <w:pPr>
        <w:pStyle w:val="Normlndobloku"/>
      </w:pPr>
    </w:p>
    <w:p w:rsidR="007A7593" w:rsidRPr="009752D1" w:rsidRDefault="00DE2EC1" w:rsidP="009752D1">
      <w:pPr>
        <w:pStyle w:val="Styl1"/>
        <w:spacing w:before="0" w:after="0"/>
        <w:rPr>
          <w:noProof w:val="0"/>
          <w:lang w:val="sk-SK"/>
        </w:rPr>
      </w:pPr>
      <w:r w:rsidRPr="009752D1">
        <w:rPr>
          <w:noProof w:val="0"/>
          <w:lang w:val="sk-SK"/>
        </w:rPr>
        <w:t>F</w:t>
      </w:r>
      <w:r w:rsidR="007A7593" w:rsidRPr="009752D1">
        <w:rPr>
          <w:noProof w:val="0"/>
          <w:lang w:val="sk-SK"/>
        </w:rPr>
        <w:t>ARMAKOLOGICKÉ VLASTNOSTI</w:t>
      </w:r>
    </w:p>
    <w:p w:rsidR="00264E4D" w:rsidRPr="009752D1" w:rsidRDefault="00264E4D" w:rsidP="009752D1">
      <w:pPr>
        <w:pStyle w:val="Styl1"/>
        <w:numPr>
          <w:ilvl w:val="0"/>
          <w:numId w:val="0"/>
        </w:numPr>
        <w:spacing w:before="0" w:after="0"/>
        <w:rPr>
          <w:noProof w:val="0"/>
          <w:lang w:val="sk-SK"/>
        </w:rPr>
      </w:pPr>
    </w:p>
    <w:p w:rsidR="007A7593" w:rsidRPr="009752D1" w:rsidRDefault="007A7593" w:rsidP="009752D1">
      <w:pPr>
        <w:pStyle w:val="Styl2"/>
        <w:spacing w:before="0" w:after="0"/>
        <w:rPr>
          <w:noProof w:val="0"/>
          <w:lang w:val="sk-SK"/>
        </w:rPr>
      </w:pPr>
      <w:r w:rsidRPr="009752D1">
        <w:rPr>
          <w:noProof w:val="0"/>
          <w:lang w:val="sk-SK"/>
        </w:rPr>
        <w:t>Farmakodynamické vlastnosti</w:t>
      </w:r>
    </w:p>
    <w:p w:rsidR="00264E4D" w:rsidRPr="009752D1" w:rsidRDefault="00264E4D" w:rsidP="009752D1">
      <w:pPr>
        <w:pStyle w:val="Styl3"/>
      </w:pPr>
    </w:p>
    <w:p w:rsidR="00B2615D" w:rsidRPr="005C2AEA" w:rsidRDefault="00B2615D" w:rsidP="009752D1">
      <w:pPr>
        <w:pStyle w:val="Styl3"/>
      </w:pPr>
      <w:r w:rsidRPr="009752D1">
        <w:t>Farmakoterapeutická skupina</w:t>
      </w:r>
      <w:r w:rsidRPr="009752D1">
        <w:rPr>
          <w:u w:val="none"/>
        </w:rPr>
        <w:t xml:space="preserve">: iné </w:t>
      </w:r>
      <w:r w:rsidRPr="007614E8">
        <w:rPr>
          <w:u w:val="none"/>
        </w:rPr>
        <w:t>antipsychotiká</w:t>
      </w:r>
      <w:r w:rsidRPr="003C7B4C">
        <w:rPr>
          <w:u w:val="none"/>
        </w:rPr>
        <w:t xml:space="preserve">, ATC kód: </w:t>
      </w:r>
      <w:r w:rsidRPr="007614E8">
        <w:rPr>
          <w:u w:val="none"/>
        </w:rPr>
        <w:t>N05AX08</w:t>
      </w:r>
    </w:p>
    <w:p w:rsidR="00264E4D" w:rsidRPr="009752D1" w:rsidRDefault="00264E4D" w:rsidP="009752D1">
      <w:pPr>
        <w:pStyle w:val="Styl3"/>
      </w:pPr>
    </w:p>
    <w:p w:rsidR="00B2615D" w:rsidRDefault="00B2615D" w:rsidP="009752D1">
      <w:pPr>
        <w:pStyle w:val="Styl3"/>
      </w:pPr>
      <w:r w:rsidRPr="009752D1">
        <w:t>Mechanizmus účinku</w:t>
      </w:r>
    </w:p>
    <w:p w:rsidR="00B2615D" w:rsidRPr="009752D1" w:rsidRDefault="003A4AC1" w:rsidP="009752D1">
      <w:pPr>
        <w:pStyle w:val="Normlndobloku"/>
      </w:pPr>
      <w:r>
        <w:t>Risperidón</w:t>
      </w:r>
      <w:r w:rsidR="00B2615D" w:rsidRPr="009752D1">
        <w:t xml:space="preserve"> je selektívny monoamínový antagonista</w:t>
      </w:r>
      <w:r w:rsidR="00EC4B48" w:rsidRPr="009752D1">
        <w:t xml:space="preserve"> s </w:t>
      </w:r>
      <w:r w:rsidR="00B2615D" w:rsidRPr="009752D1">
        <w:t>jedinečnými vlastnosťami. Má vysokú afinitu</w:t>
      </w:r>
      <w:r w:rsidR="0039509D" w:rsidRPr="009752D1">
        <w:t xml:space="preserve"> </w:t>
      </w:r>
      <w:r w:rsidR="00B2615D" w:rsidRPr="009752D1">
        <w:t>k</w:t>
      </w:r>
      <w:r w:rsidR="002608FE" w:rsidRPr="009752D1">
        <w:t> </w:t>
      </w:r>
      <w:r w:rsidR="00B2615D" w:rsidRPr="009752D1">
        <w:t>s</w:t>
      </w:r>
      <w:r w:rsidR="000F2567" w:rsidRPr="009752D1">
        <w:t>é</w:t>
      </w:r>
      <w:r w:rsidR="00B2615D" w:rsidRPr="009752D1">
        <w:t>rotonínovým 5-HT</w:t>
      </w:r>
      <w:r w:rsidR="00EC4B48" w:rsidRPr="009752D1">
        <w:t>2 a </w:t>
      </w:r>
      <w:r w:rsidR="00B2615D" w:rsidRPr="009752D1">
        <w:t>dopamínovým D</w:t>
      </w:r>
      <w:r w:rsidR="00EC4B48" w:rsidRPr="009752D1">
        <w:t>2 </w:t>
      </w:r>
      <w:r w:rsidR="00B2615D" w:rsidRPr="009752D1">
        <w:t xml:space="preserve">receptorom. </w:t>
      </w:r>
      <w:r>
        <w:t>Risperidón</w:t>
      </w:r>
      <w:r w:rsidR="00B2615D" w:rsidRPr="009752D1">
        <w:t xml:space="preserve"> sa viaže aj na alfa1-adrenergné</w:t>
      </w:r>
      <w:r w:rsidR="0039509D" w:rsidRPr="009752D1">
        <w:t xml:space="preserve"> </w:t>
      </w:r>
      <w:r w:rsidR="00B2615D" w:rsidRPr="009752D1">
        <w:t>receptory</w:t>
      </w:r>
      <w:r w:rsidR="00EC4B48" w:rsidRPr="009752D1">
        <w:t xml:space="preserve"> a</w:t>
      </w:r>
      <w:r w:rsidR="007614E8">
        <w:t> </w:t>
      </w:r>
      <w:r w:rsidR="00EC4B48" w:rsidRPr="009752D1">
        <w:t>s </w:t>
      </w:r>
      <w:r w:rsidR="00B2615D" w:rsidRPr="009752D1">
        <w:t>nižšou afinitou na H1-histamínové</w:t>
      </w:r>
      <w:r w:rsidR="00EC4B48" w:rsidRPr="009752D1">
        <w:t xml:space="preserve"> a </w:t>
      </w:r>
      <w:r w:rsidR="00B2615D" w:rsidRPr="009752D1">
        <w:t xml:space="preserve">alfa2-adrenergné receptory. </w:t>
      </w:r>
      <w:r>
        <w:t>Risperidón</w:t>
      </w:r>
      <w:r w:rsidR="00B2615D" w:rsidRPr="009752D1">
        <w:t xml:space="preserve"> nemá afinitu</w:t>
      </w:r>
      <w:r w:rsidR="0039509D" w:rsidRPr="009752D1">
        <w:t xml:space="preserve"> </w:t>
      </w:r>
      <w:r w:rsidR="00B2615D" w:rsidRPr="009752D1">
        <w:t>k</w:t>
      </w:r>
      <w:r w:rsidR="007614E8">
        <w:t> </w:t>
      </w:r>
      <w:r w:rsidR="00B2615D" w:rsidRPr="009752D1">
        <w:t xml:space="preserve">cholinergným receptorom. Aj keď je </w:t>
      </w:r>
      <w:r>
        <w:t>risperidón</w:t>
      </w:r>
      <w:r w:rsidR="00B2615D" w:rsidRPr="009752D1">
        <w:t xml:space="preserve"> silný D</w:t>
      </w:r>
      <w:r w:rsidR="00EC4B48" w:rsidRPr="009752D1">
        <w:t>2 </w:t>
      </w:r>
      <w:r w:rsidR="00B2615D" w:rsidRPr="009752D1">
        <w:t>antagonista, čiže sa predpokladá, že</w:t>
      </w:r>
      <w:r w:rsidR="0039509D" w:rsidRPr="009752D1">
        <w:t xml:space="preserve"> </w:t>
      </w:r>
      <w:r w:rsidR="00B2615D" w:rsidRPr="009752D1">
        <w:t>zlepšuje pozitívne symptómy schizofrénie, spôsobuje menší útlm motorickej aktivity</w:t>
      </w:r>
      <w:r w:rsidR="00EC4B48" w:rsidRPr="009752D1">
        <w:t xml:space="preserve"> a </w:t>
      </w:r>
      <w:r w:rsidR="00B2615D" w:rsidRPr="009752D1">
        <w:t>znižuje</w:t>
      </w:r>
      <w:r w:rsidR="0039509D" w:rsidRPr="009752D1">
        <w:t xml:space="preserve"> </w:t>
      </w:r>
      <w:r w:rsidR="00B2615D" w:rsidRPr="009752D1">
        <w:t>indukciu katalepsie</w:t>
      </w:r>
      <w:r w:rsidR="00EC4B48" w:rsidRPr="009752D1">
        <w:t xml:space="preserve"> v </w:t>
      </w:r>
      <w:r w:rsidR="00B2615D" w:rsidRPr="009752D1">
        <w:t>porovnaní</w:t>
      </w:r>
      <w:r w:rsidR="00EC4B48" w:rsidRPr="009752D1">
        <w:t xml:space="preserve"> s </w:t>
      </w:r>
      <w:r w:rsidR="00B2615D" w:rsidRPr="009752D1">
        <w:t>klasickými antipsychotikami. Vyvážený centrálny s</w:t>
      </w:r>
      <w:r w:rsidR="000F2567" w:rsidRPr="009752D1">
        <w:t>é</w:t>
      </w:r>
      <w:r w:rsidR="00B2615D" w:rsidRPr="009752D1">
        <w:t>rotonínový</w:t>
      </w:r>
      <w:r w:rsidR="00EC4B48" w:rsidRPr="009752D1">
        <w:t xml:space="preserve"> a </w:t>
      </w:r>
      <w:r w:rsidR="00B2615D" w:rsidRPr="009752D1">
        <w:t>dopamínový antagonistický účinok môže znižovať riziko výskytu extrapyramídových nežiaducich</w:t>
      </w:r>
      <w:r w:rsidR="0039509D" w:rsidRPr="009752D1">
        <w:t xml:space="preserve"> </w:t>
      </w:r>
      <w:r w:rsidR="00B2615D" w:rsidRPr="009752D1">
        <w:t>účinkov</w:t>
      </w:r>
      <w:r w:rsidR="00EC4B48" w:rsidRPr="009752D1">
        <w:t xml:space="preserve"> a </w:t>
      </w:r>
      <w:r w:rsidR="00B2615D" w:rsidRPr="009752D1">
        <w:t>rozširuje terapeutickú účinnosť aj na negatívne</w:t>
      </w:r>
      <w:r w:rsidR="00EC4B48" w:rsidRPr="009752D1">
        <w:t xml:space="preserve"> a </w:t>
      </w:r>
      <w:r w:rsidR="00B2615D" w:rsidRPr="009752D1">
        <w:t>afektívne symptómy schizofrénie.</w:t>
      </w:r>
    </w:p>
    <w:p w:rsidR="00264E4D" w:rsidRPr="009752D1" w:rsidRDefault="00264E4D" w:rsidP="009752D1">
      <w:pPr>
        <w:pStyle w:val="Styl3"/>
      </w:pPr>
    </w:p>
    <w:p w:rsidR="00B2615D" w:rsidRDefault="00B2615D" w:rsidP="009752D1">
      <w:pPr>
        <w:pStyle w:val="Styl3"/>
      </w:pPr>
      <w:r w:rsidRPr="009752D1">
        <w:t>Farmakodynamické účinky</w:t>
      </w:r>
    </w:p>
    <w:p w:rsidR="00057E8A" w:rsidRPr="00414B04" w:rsidRDefault="00800DAF" w:rsidP="009752D1">
      <w:pPr>
        <w:pStyle w:val="Styl3"/>
        <w:rPr>
          <w:i/>
          <w:iCs/>
        </w:rPr>
      </w:pPr>
      <w:r w:rsidRPr="00800DAF">
        <w:rPr>
          <w:i/>
          <w:iCs/>
        </w:rPr>
        <w:lastRenderedPageBreak/>
        <w:t xml:space="preserve">Klinická účinnosťa bezpečnosť </w:t>
      </w:r>
    </w:p>
    <w:p w:rsidR="00B2615D" w:rsidRDefault="00B2615D" w:rsidP="009752D1">
      <w:pPr>
        <w:pStyle w:val="Styl4"/>
      </w:pPr>
      <w:r w:rsidRPr="009752D1">
        <w:t>Schizofrénia</w:t>
      </w:r>
    </w:p>
    <w:p w:rsidR="00B2615D" w:rsidRPr="009752D1" w:rsidRDefault="00B2615D" w:rsidP="009752D1">
      <w:pPr>
        <w:pStyle w:val="Normlndobloku"/>
      </w:pPr>
      <w:r w:rsidRPr="009752D1">
        <w:t xml:space="preserve">Účinok </w:t>
      </w:r>
      <w:r w:rsidR="003A4AC1">
        <w:t>risperidón</w:t>
      </w:r>
      <w:r w:rsidRPr="009752D1">
        <w:t>u</w:t>
      </w:r>
      <w:r w:rsidR="00EC4B48" w:rsidRPr="009752D1">
        <w:t xml:space="preserve"> v </w:t>
      </w:r>
      <w:r w:rsidRPr="009752D1">
        <w:t>krátkodobej liečbe schizofrénie bol potvrdený</w:t>
      </w:r>
      <w:r w:rsidR="00EC4B48" w:rsidRPr="009752D1">
        <w:t xml:space="preserve"> v </w:t>
      </w:r>
      <w:r w:rsidRPr="009752D1">
        <w:t>štyroch štúdiách trvajúcich</w:t>
      </w:r>
      <w:r w:rsidR="00EC4B48" w:rsidRPr="009752D1">
        <w:t xml:space="preserve"> 4 </w:t>
      </w:r>
      <w:r w:rsidRPr="009752D1">
        <w:t xml:space="preserve">až </w:t>
      </w:r>
      <w:r w:rsidR="00EC4B48" w:rsidRPr="009752D1">
        <w:t>8 </w:t>
      </w:r>
      <w:r w:rsidRPr="009752D1">
        <w:t>týždňov</w:t>
      </w:r>
      <w:r w:rsidR="00EC4B48" w:rsidRPr="009752D1">
        <w:t xml:space="preserve"> s </w:t>
      </w:r>
      <w:r w:rsidRPr="009752D1">
        <w:t>viac ako 2</w:t>
      </w:r>
      <w:r w:rsidR="007614E8">
        <w:t> </w:t>
      </w:r>
      <w:r w:rsidRPr="009752D1">
        <w:t>50</w:t>
      </w:r>
      <w:r w:rsidR="00EC4B48" w:rsidRPr="009752D1">
        <w:t>0 </w:t>
      </w:r>
      <w:r w:rsidRPr="009752D1">
        <w:t>pacientmi, ktorí spĺňali kritériá DSM-IV pre schizofréniu.</w:t>
      </w:r>
      <w:r w:rsidR="00EC4B48" w:rsidRPr="009752D1">
        <w:t xml:space="preserve"> </w:t>
      </w:r>
      <w:r w:rsidR="000F2567" w:rsidRPr="009752D1">
        <w:t>V</w:t>
      </w:r>
      <w:r w:rsidR="00EC4B48" w:rsidRPr="009752D1">
        <w:t> </w:t>
      </w:r>
      <w:r w:rsidRPr="009752D1">
        <w:t xml:space="preserve">6-týždňových, placebom kontrolovaných štúdiách zahŕňajúcich titráciu </w:t>
      </w:r>
      <w:r w:rsidR="003A4AC1">
        <w:t>risperidón</w:t>
      </w:r>
      <w:r w:rsidRPr="009752D1">
        <w:t>u až po dávky 1</w:t>
      </w:r>
      <w:r w:rsidR="00EC4B48" w:rsidRPr="009752D1">
        <w:t>0 </w:t>
      </w:r>
      <w:r w:rsidRPr="009752D1">
        <w:t xml:space="preserve">mg/deň podávané dvakrát denne, bol </w:t>
      </w:r>
      <w:r w:rsidR="003A4AC1">
        <w:t>risperidón</w:t>
      </w:r>
      <w:r w:rsidRPr="009752D1">
        <w:t xml:space="preserve"> lepší ako placebo na celkovom skóre škály BPRS</w:t>
      </w:r>
      <w:r w:rsidR="0039509D" w:rsidRPr="009752D1">
        <w:t xml:space="preserve"> </w:t>
      </w:r>
      <w:r w:rsidRPr="009752D1">
        <w:t>(Brief Psychiatric Rating Scale).</w:t>
      </w:r>
      <w:r w:rsidR="00EC4B48" w:rsidRPr="009752D1">
        <w:t xml:space="preserve"> </w:t>
      </w:r>
      <w:r w:rsidR="000F2567" w:rsidRPr="009752D1">
        <w:t>V</w:t>
      </w:r>
      <w:r w:rsidR="00EC4B48" w:rsidRPr="009752D1">
        <w:t> </w:t>
      </w:r>
      <w:r w:rsidRPr="009752D1">
        <w:t>8-týždňovej, placebom kontrolovanej štúdii zahŕňajúcej</w:t>
      </w:r>
      <w:r w:rsidR="00EC4B48" w:rsidRPr="009752D1">
        <w:t xml:space="preserve"> 4 </w:t>
      </w:r>
      <w:r w:rsidRPr="009752D1">
        <w:t xml:space="preserve">stanovené dávky </w:t>
      </w:r>
      <w:r w:rsidR="003A4AC1">
        <w:t>risperidón</w:t>
      </w:r>
      <w:r w:rsidRPr="009752D1">
        <w:t>u (2, 6, 1</w:t>
      </w:r>
      <w:r w:rsidR="00EC4B48" w:rsidRPr="009752D1">
        <w:t>0 a </w:t>
      </w:r>
      <w:r w:rsidRPr="009752D1">
        <w:t>1</w:t>
      </w:r>
      <w:r w:rsidR="00EC4B48" w:rsidRPr="009752D1">
        <w:t>6 </w:t>
      </w:r>
      <w:r w:rsidRPr="009752D1">
        <w:t>mg/deň, podávané dvakrát denne), všetky štyri skupiny</w:t>
      </w:r>
      <w:r w:rsidR="00EC4B48" w:rsidRPr="009752D1">
        <w:t xml:space="preserve"> s </w:t>
      </w:r>
      <w:r w:rsidR="003A4AC1">
        <w:t>risperidón</w:t>
      </w:r>
      <w:r w:rsidRPr="009752D1">
        <w:t>om boli lepšie ako placebo na celkovom skóre škály pozitívneho</w:t>
      </w:r>
      <w:r w:rsidR="00EC4B48" w:rsidRPr="009752D1">
        <w:t xml:space="preserve"> a </w:t>
      </w:r>
      <w:r w:rsidRPr="009752D1">
        <w:t>negatívneho syndrómu</w:t>
      </w:r>
      <w:r w:rsidR="0039509D" w:rsidRPr="009752D1">
        <w:t xml:space="preserve"> </w:t>
      </w:r>
      <w:r w:rsidR="006A61CB" w:rsidRPr="009752D1">
        <w:t>(PANSS).</w:t>
      </w:r>
      <w:r w:rsidR="00EC4B48" w:rsidRPr="009752D1">
        <w:t xml:space="preserve"> </w:t>
      </w:r>
      <w:r w:rsidR="000F2567" w:rsidRPr="009752D1">
        <w:t>V</w:t>
      </w:r>
      <w:r w:rsidR="00EC4B48" w:rsidRPr="009752D1">
        <w:t> </w:t>
      </w:r>
      <w:r w:rsidR="006A61CB" w:rsidRPr="009752D1">
        <w:t>8-t</w:t>
      </w:r>
      <w:r w:rsidRPr="009752D1">
        <w:t>ýždňovej štúdii porovnávajúcej dávky, ktorá zahŕňala</w:t>
      </w:r>
      <w:r w:rsidR="00EC4B48" w:rsidRPr="009752D1">
        <w:t xml:space="preserve"> 5 </w:t>
      </w:r>
      <w:r w:rsidRPr="009752D1">
        <w:t>stanovených dávok</w:t>
      </w:r>
      <w:r w:rsidR="0039509D" w:rsidRPr="009752D1">
        <w:t xml:space="preserve"> </w:t>
      </w:r>
      <w:r w:rsidR="003A4AC1">
        <w:t>risperidón</w:t>
      </w:r>
      <w:r w:rsidRPr="009752D1">
        <w:t>u (1, 4, 8, 1</w:t>
      </w:r>
      <w:r w:rsidR="00EC4B48" w:rsidRPr="009752D1">
        <w:t>2 a </w:t>
      </w:r>
      <w:r w:rsidRPr="009752D1">
        <w:t>1</w:t>
      </w:r>
      <w:r w:rsidR="00EC4B48" w:rsidRPr="009752D1">
        <w:t>6 </w:t>
      </w:r>
      <w:r w:rsidRPr="009752D1">
        <w:t xml:space="preserve">mg/deň podávané dvakrát denne), skupiny so 4, </w:t>
      </w:r>
      <w:r w:rsidR="00EC4B48" w:rsidRPr="009752D1">
        <w:t>8 a </w:t>
      </w:r>
      <w:r w:rsidRPr="009752D1">
        <w:t>1</w:t>
      </w:r>
      <w:r w:rsidR="00EC4B48" w:rsidRPr="009752D1">
        <w:t>6 </w:t>
      </w:r>
      <w:r w:rsidRPr="009752D1">
        <w:t xml:space="preserve">mg </w:t>
      </w:r>
      <w:r w:rsidR="003A4AC1">
        <w:t>risperidón</w:t>
      </w:r>
      <w:r w:rsidRPr="009752D1">
        <w:t>u</w:t>
      </w:r>
      <w:r w:rsidR="0039509D" w:rsidRPr="009752D1">
        <w:t xml:space="preserve"> </w:t>
      </w:r>
      <w:r w:rsidRPr="009752D1">
        <w:t>denne boli na celkovom skóre PANSS lepšie ako skupina</w:t>
      </w:r>
      <w:r w:rsidR="00EC4B48" w:rsidRPr="009752D1">
        <w:t xml:space="preserve"> s 1 </w:t>
      </w:r>
      <w:r w:rsidRPr="009752D1">
        <w:t xml:space="preserve">mg </w:t>
      </w:r>
      <w:r w:rsidR="003A4AC1">
        <w:t>risperidón</w:t>
      </w:r>
      <w:r w:rsidRPr="009752D1">
        <w:t>u.</w:t>
      </w:r>
      <w:r w:rsidR="00EC4B48" w:rsidRPr="009752D1">
        <w:t xml:space="preserve"> </w:t>
      </w:r>
      <w:r w:rsidR="00C0787C" w:rsidRPr="009752D1">
        <w:t>V</w:t>
      </w:r>
      <w:r w:rsidR="00EC4B48" w:rsidRPr="009752D1">
        <w:t> </w:t>
      </w:r>
      <w:r w:rsidRPr="009752D1">
        <w:t>4-týždňovej,</w:t>
      </w:r>
      <w:r w:rsidR="0039509D" w:rsidRPr="009752D1">
        <w:t xml:space="preserve"> </w:t>
      </w:r>
      <w:r w:rsidRPr="009752D1">
        <w:t xml:space="preserve">placebom kontrolovanej štúdii porovnávajúcej dávky, ktorá zahŕňala dve stanovené dávky </w:t>
      </w:r>
      <w:r w:rsidR="003A4AC1">
        <w:t>risperidón</w:t>
      </w:r>
      <w:r w:rsidRPr="009752D1">
        <w:t>u</w:t>
      </w:r>
      <w:r w:rsidR="0039509D" w:rsidRPr="009752D1">
        <w:t xml:space="preserve"> </w:t>
      </w:r>
      <w:r w:rsidRPr="009752D1">
        <w:t>(</w:t>
      </w:r>
      <w:r w:rsidR="00EC4B48" w:rsidRPr="009752D1">
        <w:t>4 a 8 </w:t>
      </w:r>
      <w:r w:rsidRPr="009752D1">
        <w:t>mg/deň podávané raz denne), boli skupiny</w:t>
      </w:r>
      <w:r w:rsidR="00EC4B48" w:rsidRPr="009752D1">
        <w:t xml:space="preserve"> s </w:t>
      </w:r>
      <w:r w:rsidRPr="009752D1">
        <w:t xml:space="preserve">oboma dávkami </w:t>
      </w:r>
      <w:r w:rsidR="003A4AC1">
        <w:t>risperidón</w:t>
      </w:r>
      <w:r w:rsidRPr="009752D1">
        <w:t>u lepšie ako placebo vo</w:t>
      </w:r>
      <w:r w:rsidR="0039509D" w:rsidRPr="009752D1">
        <w:t xml:space="preserve"> </w:t>
      </w:r>
      <w:r w:rsidRPr="009752D1">
        <w:t>viacerých parametroch PANSS, vrátane celkovej škály PANSS</w:t>
      </w:r>
      <w:r w:rsidR="00EC4B48" w:rsidRPr="009752D1">
        <w:t xml:space="preserve"> a </w:t>
      </w:r>
      <w:r w:rsidRPr="009752D1">
        <w:t>parametr</w:t>
      </w:r>
      <w:r w:rsidR="00C0787C" w:rsidRPr="009752D1">
        <w:t>e</w:t>
      </w:r>
      <w:r w:rsidRPr="009752D1">
        <w:t xml:space="preserve"> odpovede na liečbu</w:t>
      </w:r>
      <w:r w:rsidR="0039509D" w:rsidRPr="009752D1">
        <w:t xml:space="preserve"> </w:t>
      </w:r>
      <w:r w:rsidRPr="009752D1">
        <w:t>(&gt;20</w:t>
      </w:r>
      <w:r w:rsidR="00A475F5" w:rsidRPr="009752D1">
        <w:t>%</w:t>
      </w:r>
      <w:r w:rsidRPr="009752D1">
        <w:t xml:space="preserve"> zníženie celkového skóre PANSS).</w:t>
      </w:r>
      <w:r w:rsidR="00EC4B48" w:rsidRPr="009752D1">
        <w:t xml:space="preserve"> </w:t>
      </w:r>
      <w:r w:rsidR="00C0787C" w:rsidRPr="009752D1">
        <w:t>V</w:t>
      </w:r>
      <w:r w:rsidR="00EC4B48" w:rsidRPr="009752D1">
        <w:t> </w:t>
      </w:r>
      <w:r w:rsidRPr="009752D1">
        <w:t>dlhodobej štúdii</w:t>
      </w:r>
      <w:r w:rsidR="00EC4B48" w:rsidRPr="009752D1">
        <w:t xml:space="preserve"> s </w:t>
      </w:r>
      <w:r w:rsidRPr="009752D1">
        <w:t>dospelými ambulantnými pacientmi,</w:t>
      </w:r>
      <w:r w:rsidR="0039509D" w:rsidRPr="009752D1">
        <w:t xml:space="preserve"> </w:t>
      </w:r>
      <w:r w:rsidRPr="009752D1">
        <w:t>ktorí prevažne spĺňali kritériá DSM-IV pre schizofréniu</w:t>
      </w:r>
      <w:r w:rsidR="00EC4B48" w:rsidRPr="009752D1">
        <w:t xml:space="preserve"> a </w:t>
      </w:r>
      <w:r w:rsidRPr="009752D1">
        <w:t>ktorých stav na antipsychotickej liečbe bol</w:t>
      </w:r>
      <w:r w:rsidR="0039509D" w:rsidRPr="009752D1">
        <w:t xml:space="preserve"> </w:t>
      </w:r>
      <w:r w:rsidRPr="009752D1">
        <w:t>stabilný minimálne</w:t>
      </w:r>
      <w:r w:rsidR="00EC4B48" w:rsidRPr="009752D1">
        <w:t xml:space="preserve"> 4 </w:t>
      </w:r>
      <w:r w:rsidRPr="009752D1">
        <w:t xml:space="preserve">týždne, boli randomizovaní na </w:t>
      </w:r>
      <w:r w:rsidR="003A4AC1">
        <w:t>risperidón</w:t>
      </w:r>
      <w:r w:rsidR="00EC4B48" w:rsidRPr="009752D1">
        <w:t xml:space="preserve"> 2 </w:t>
      </w:r>
      <w:r w:rsidRPr="009752D1">
        <w:t xml:space="preserve">až </w:t>
      </w:r>
      <w:r w:rsidR="00EC4B48" w:rsidRPr="009752D1">
        <w:t>8 </w:t>
      </w:r>
      <w:r w:rsidRPr="009752D1">
        <w:t>mg/deň alebo haloperidol kvôli</w:t>
      </w:r>
      <w:r w:rsidR="0039509D" w:rsidRPr="009752D1">
        <w:t xml:space="preserve"> </w:t>
      </w:r>
      <w:r w:rsidRPr="009752D1">
        <w:t>sledovaniu relapsu počas</w:t>
      </w:r>
      <w:r w:rsidR="00EC4B48" w:rsidRPr="009752D1">
        <w:t xml:space="preserve"> 1 </w:t>
      </w:r>
      <w:r w:rsidRPr="009752D1">
        <w:t>až</w:t>
      </w:r>
      <w:r w:rsidR="00EC4B48" w:rsidRPr="009752D1">
        <w:t xml:space="preserve"> 2 </w:t>
      </w:r>
      <w:r w:rsidRPr="009752D1">
        <w:t>rokov.</w:t>
      </w:r>
      <w:r w:rsidR="00EC4B48" w:rsidRPr="009752D1">
        <w:t xml:space="preserve"> </w:t>
      </w:r>
      <w:r w:rsidR="003128FE" w:rsidRPr="009752D1">
        <w:t>U</w:t>
      </w:r>
      <w:r w:rsidR="00EC4B48" w:rsidRPr="009752D1">
        <w:t> </w:t>
      </w:r>
      <w:r w:rsidRPr="009752D1">
        <w:t xml:space="preserve">pacientov, ktorí užívali </w:t>
      </w:r>
      <w:r w:rsidR="003A4AC1">
        <w:t>risperidón</w:t>
      </w:r>
      <w:r w:rsidRPr="009752D1">
        <w:t>, bol čas do relapsu</w:t>
      </w:r>
      <w:r w:rsidR="0039509D" w:rsidRPr="009752D1">
        <w:t xml:space="preserve"> </w:t>
      </w:r>
      <w:r w:rsidRPr="009752D1">
        <w:t>výraznejšie dlhší ako</w:t>
      </w:r>
      <w:r w:rsidR="00EC4B48" w:rsidRPr="009752D1">
        <w:t xml:space="preserve"> u </w:t>
      </w:r>
      <w:r w:rsidRPr="009752D1">
        <w:t>pacientov, ktorí užívali haloperidol.</w:t>
      </w:r>
    </w:p>
    <w:p w:rsidR="00264E4D" w:rsidRPr="009752D1" w:rsidRDefault="00264E4D" w:rsidP="009752D1">
      <w:pPr>
        <w:pStyle w:val="Styl4"/>
      </w:pPr>
    </w:p>
    <w:p w:rsidR="00B2615D" w:rsidRDefault="00B2615D" w:rsidP="009752D1">
      <w:pPr>
        <w:pStyle w:val="Styl4"/>
      </w:pPr>
      <w:r w:rsidRPr="009752D1">
        <w:t>Manické epizódy</w:t>
      </w:r>
      <w:r w:rsidR="00EC4B48" w:rsidRPr="009752D1">
        <w:t xml:space="preserve"> v </w:t>
      </w:r>
      <w:r w:rsidRPr="009752D1">
        <w:t>bipolárnej poruche</w:t>
      </w:r>
    </w:p>
    <w:p w:rsidR="00B2615D" w:rsidRPr="009752D1" w:rsidRDefault="00B2615D" w:rsidP="009752D1">
      <w:pPr>
        <w:pStyle w:val="Normlndobloku"/>
      </w:pPr>
      <w:r w:rsidRPr="009752D1">
        <w:t xml:space="preserve">Účinnosť monoterapie </w:t>
      </w:r>
      <w:r w:rsidR="003A4AC1">
        <w:t>risperidón</w:t>
      </w:r>
      <w:r w:rsidRPr="009752D1">
        <w:t>om</w:t>
      </w:r>
      <w:r w:rsidR="00EC4B48" w:rsidRPr="009752D1">
        <w:t xml:space="preserve"> v </w:t>
      </w:r>
      <w:r w:rsidRPr="009752D1">
        <w:t>akútnej liečbe manických epizód spojených</w:t>
      </w:r>
      <w:r w:rsidR="00EC4B48" w:rsidRPr="009752D1">
        <w:t xml:space="preserve"> s </w:t>
      </w:r>
      <w:r w:rsidRPr="009752D1">
        <w:t>bipolárnou</w:t>
      </w:r>
      <w:r w:rsidR="006D7DCC" w:rsidRPr="009752D1">
        <w:t xml:space="preserve"> </w:t>
      </w:r>
      <w:r w:rsidRPr="009752D1">
        <w:t>poruchou I sa dokázala</w:t>
      </w:r>
      <w:r w:rsidR="00EC4B48" w:rsidRPr="009752D1">
        <w:t xml:space="preserve"> v </w:t>
      </w:r>
      <w:r w:rsidRPr="009752D1">
        <w:t>troch dvojito zaslepených, placebom kontrolovaných štúdiách monoterapie</w:t>
      </w:r>
      <w:r w:rsidR="00EC4B48" w:rsidRPr="009752D1">
        <w:t xml:space="preserve"> u </w:t>
      </w:r>
      <w:r w:rsidRPr="009752D1">
        <w:t>približne 82</w:t>
      </w:r>
      <w:r w:rsidR="00EC4B48" w:rsidRPr="009752D1">
        <w:t>0 </w:t>
      </w:r>
      <w:r w:rsidRPr="009752D1">
        <w:t>pacientov, ktorí podľa kritérií DSM-IV trpeli bipolárnou poruchou I.</w:t>
      </w:r>
      <w:r w:rsidR="00EC4B48" w:rsidRPr="009752D1">
        <w:t xml:space="preserve"> </w:t>
      </w:r>
      <w:r w:rsidR="003128FE" w:rsidRPr="009752D1">
        <w:t>V</w:t>
      </w:r>
      <w:r w:rsidR="00EC4B48" w:rsidRPr="009752D1">
        <w:t> </w:t>
      </w:r>
      <w:r w:rsidRPr="009752D1">
        <w:t>týchto troch</w:t>
      </w:r>
      <w:r w:rsidR="006D7DCC" w:rsidRPr="009752D1">
        <w:t xml:space="preserve"> </w:t>
      </w:r>
      <w:r w:rsidRPr="009752D1">
        <w:t xml:space="preserve">štúdiách sa preukázalo, že </w:t>
      </w:r>
      <w:r w:rsidR="003A4AC1">
        <w:t>risperidón</w:t>
      </w:r>
      <w:r w:rsidR="00EC4B48" w:rsidRPr="009752D1">
        <w:t xml:space="preserve"> v </w:t>
      </w:r>
      <w:r w:rsidRPr="009752D1">
        <w:t>dávke</w:t>
      </w:r>
      <w:r w:rsidR="00EC4B48" w:rsidRPr="009752D1">
        <w:t xml:space="preserve"> 1 </w:t>
      </w:r>
      <w:r w:rsidRPr="009752D1">
        <w:t>až</w:t>
      </w:r>
      <w:r w:rsidR="00EC4B48" w:rsidRPr="009752D1">
        <w:t xml:space="preserve"> 6 </w:t>
      </w:r>
      <w:r w:rsidRPr="009752D1">
        <w:t>mg denne (dve štúdie</w:t>
      </w:r>
      <w:r w:rsidR="00EC4B48" w:rsidRPr="009752D1">
        <w:t xml:space="preserve"> s </w:t>
      </w:r>
      <w:r w:rsidRPr="009752D1">
        <w:t>úvodnou dávkou</w:t>
      </w:r>
      <w:r w:rsidR="00EC4B48" w:rsidRPr="009752D1">
        <w:t xml:space="preserve"> 3 </w:t>
      </w:r>
      <w:r w:rsidRPr="009752D1">
        <w:t>mg</w:t>
      </w:r>
      <w:r w:rsidR="00EC4B48" w:rsidRPr="009752D1">
        <w:t xml:space="preserve"> a </w:t>
      </w:r>
      <w:r w:rsidRPr="009752D1">
        <w:t>jedna štúdia</w:t>
      </w:r>
      <w:r w:rsidR="00EC4B48" w:rsidRPr="009752D1">
        <w:t xml:space="preserve"> s </w:t>
      </w:r>
      <w:r w:rsidRPr="009752D1">
        <w:t>úvodnou dávkou</w:t>
      </w:r>
      <w:r w:rsidR="00EC4B48" w:rsidRPr="009752D1">
        <w:t xml:space="preserve"> 2 </w:t>
      </w:r>
      <w:r w:rsidRPr="009752D1">
        <w:t>mg) je výrazne lepší ako placebo vo vopred špecifikovanom</w:t>
      </w:r>
      <w:r w:rsidR="006D7DCC" w:rsidRPr="009752D1">
        <w:t xml:space="preserve"> </w:t>
      </w:r>
      <w:r w:rsidRPr="009752D1">
        <w:t>primárnom koncovom bode, t.j.</w:t>
      </w:r>
      <w:r w:rsidR="007614E8">
        <w:t> </w:t>
      </w:r>
      <w:r w:rsidRPr="009752D1">
        <w:t>zmena celkového skóre YMRS (Young Mania Rating Scale)</w:t>
      </w:r>
      <w:r w:rsidR="00EC4B48" w:rsidRPr="009752D1">
        <w:t xml:space="preserve"> v </w:t>
      </w:r>
      <w:r w:rsidRPr="009752D1">
        <w:t>3.</w:t>
      </w:r>
      <w:r w:rsidR="00B23839" w:rsidRPr="009752D1">
        <w:t> </w:t>
      </w:r>
      <w:r w:rsidRPr="009752D1">
        <w:t>týždni oproti úvodnej hodnote. Výsledky sekundárnej účinnosti boli vo všeobecnosti</w:t>
      </w:r>
      <w:r w:rsidR="00EC4B48" w:rsidRPr="009752D1">
        <w:t xml:space="preserve"> v </w:t>
      </w:r>
      <w:r w:rsidRPr="009752D1">
        <w:t>súlade</w:t>
      </w:r>
      <w:r w:rsidR="00EC4B48" w:rsidRPr="009752D1">
        <w:t xml:space="preserve"> s </w:t>
      </w:r>
      <w:r w:rsidRPr="009752D1">
        <w:t>primárnymi výsledkami. Percento pacientov</w:t>
      </w:r>
      <w:r w:rsidR="00EC4B48" w:rsidRPr="009752D1">
        <w:t xml:space="preserve"> s </w:t>
      </w:r>
      <w:r w:rsidRPr="009752D1">
        <w:t>poklesom celkového skóre YMRS</w:t>
      </w:r>
      <w:r w:rsidR="00EC4B48" w:rsidRPr="009752D1">
        <w:t xml:space="preserve"> o </w:t>
      </w:r>
      <w:r w:rsidRPr="009752D1">
        <w:t>≥ 5</w:t>
      </w:r>
      <w:r w:rsidR="00EC4B48" w:rsidRPr="009752D1">
        <w:t>0 </w:t>
      </w:r>
      <w:r w:rsidR="00A475F5" w:rsidRPr="009752D1">
        <w:t>%</w:t>
      </w:r>
      <w:r w:rsidRPr="009752D1">
        <w:t xml:space="preserve"> oproti</w:t>
      </w:r>
      <w:r w:rsidR="006D7DCC" w:rsidRPr="009752D1">
        <w:t xml:space="preserve"> </w:t>
      </w:r>
      <w:r w:rsidRPr="009752D1">
        <w:t>báze bolo po troch týždňoch výrazne vyššie</w:t>
      </w:r>
      <w:r w:rsidR="00EC4B48" w:rsidRPr="009752D1">
        <w:t xml:space="preserve"> u </w:t>
      </w:r>
      <w:r w:rsidR="003A4AC1">
        <w:t>risperidón</w:t>
      </w:r>
      <w:r w:rsidRPr="009752D1">
        <w:t>u ako</w:t>
      </w:r>
      <w:r w:rsidR="00EC4B48" w:rsidRPr="009752D1">
        <w:t xml:space="preserve"> u </w:t>
      </w:r>
      <w:r w:rsidRPr="009752D1">
        <w:t>placeba. Jedna zo štúdií zahŕňala</w:t>
      </w:r>
      <w:r w:rsidR="006D7DCC" w:rsidRPr="009752D1">
        <w:t xml:space="preserve"> </w:t>
      </w:r>
      <w:r w:rsidRPr="009752D1">
        <w:t>rameno</w:t>
      </w:r>
      <w:r w:rsidR="00EC4B48" w:rsidRPr="009752D1">
        <w:t xml:space="preserve"> s </w:t>
      </w:r>
      <w:r w:rsidRPr="009752D1">
        <w:t>haloperidolom</w:t>
      </w:r>
      <w:r w:rsidR="00EC4B48" w:rsidRPr="009752D1">
        <w:t xml:space="preserve"> a </w:t>
      </w:r>
      <w:r w:rsidRPr="009752D1">
        <w:t>9-týždňovú dvojito zaslepenú udržiavaciu fázu. Účinnosť bola zachovaná</w:t>
      </w:r>
      <w:r w:rsidR="006D7DCC" w:rsidRPr="009752D1">
        <w:t xml:space="preserve"> </w:t>
      </w:r>
      <w:r w:rsidRPr="009752D1">
        <w:t>počas celého 9-týždňového obdobia</w:t>
      </w:r>
      <w:r w:rsidR="00EC4B48" w:rsidRPr="009752D1">
        <w:t xml:space="preserve"> s </w:t>
      </w:r>
      <w:r w:rsidRPr="009752D1">
        <w:t>udržiavacou liečbou. Zmena oproti báze</w:t>
      </w:r>
      <w:r w:rsidR="00EC4B48" w:rsidRPr="009752D1">
        <w:t xml:space="preserve"> v </w:t>
      </w:r>
      <w:r w:rsidRPr="009752D1">
        <w:t>celkovej YMRS</w:t>
      </w:r>
      <w:r w:rsidR="006D7DCC" w:rsidRPr="009752D1">
        <w:t xml:space="preserve"> </w:t>
      </w:r>
      <w:r w:rsidRPr="009752D1">
        <w:t>preukázala nepretržité zlepšovanie</w:t>
      </w:r>
      <w:r w:rsidR="00EC4B48" w:rsidRPr="009752D1">
        <w:t xml:space="preserve"> a</w:t>
      </w:r>
      <w:r w:rsidR="007614E8">
        <w:t> </w:t>
      </w:r>
      <w:r w:rsidR="00EC4B48" w:rsidRPr="009752D1">
        <w:t>v </w:t>
      </w:r>
      <w:r w:rsidRPr="009752D1">
        <w:t xml:space="preserve">12. týždni bola porovnateľná medzi </w:t>
      </w:r>
      <w:r w:rsidR="003A4AC1">
        <w:t>risperidón</w:t>
      </w:r>
      <w:r w:rsidRPr="009752D1">
        <w:t>om</w:t>
      </w:r>
      <w:r w:rsidR="00EC4B48" w:rsidRPr="009752D1">
        <w:t xml:space="preserve"> a </w:t>
      </w:r>
      <w:r w:rsidRPr="009752D1">
        <w:t>haloperidolom.</w:t>
      </w:r>
    </w:p>
    <w:p w:rsidR="00264E4D" w:rsidRPr="009752D1" w:rsidRDefault="00264E4D" w:rsidP="009752D1">
      <w:pPr>
        <w:pStyle w:val="Normlndobloku"/>
      </w:pPr>
    </w:p>
    <w:p w:rsidR="00B2615D" w:rsidRPr="009752D1" w:rsidRDefault="00B2615D" w:rsidP="009752D1">
      <w:pPr>
        <w:pStyle w:val="Normlndobloku"/>
      </w:pPr>
      <w:r w:rsidRPr="009752D1">
        <w:t xml:space="preserve">Účinnosť </w:t>
      </w:r>
      <w:r w:rsidR="003A4AC1">
        <w:t>risperidón</w:t>
      </w:r>
      <w:r w:rsidRPr="009752D1">
        <w:t>u, ako dodatku k</w:t>
      </w:r>
      <w:r w:rsidR="007614E8">
        <w:t> </w:t>
      </w:r>
      <w:r w:rsidRPr="009752D1">
        <w:t>stabilizátorom nálady</w:t>
      </w:r>
      <w:r w:rsidR="00EC4B48" w:rsidRPr="009752D1">
        <w:t xml:space="preserve"> v </w:t>
      </w:r>
      <w:r w:rsidRPr="009752D1">
        <w:t>liečbe akútnej mánie, bola dokázaná</w:t>
      </w:r>
      <w:r w:rsidR="00EC4B48" w:rsidRPr="009752D1">
        <w:t xml:space="preserve"> v </w:t>
      </w:r>
      <w:r w:rsidRPr="009752D1">
        <w:t>jednej</w:t>
      </w:r>
      <w:r w:rsidR="00EC4B48" w:rsidRPr="009752D1">
        <w:t xml:space="preserve"> z </w:t>
      </w:r>
      <w:r w:rsidRPr="009752D1">
        <w:t>dvoch 3-týždňových, dvojito zaslepených štúdiách</w:t>
      </w:r>
      <w:r w:rsidR="00EC4B48" w:rsidRPr="009752D1">
        <w:t xml:space="preserve"> s </w:t>
      </w:r>
      <w:r w:rsidRPr="009752D1">
        <w:t>približne 30</w:t>
      </w:r>
      <w:r w:rsidR="00EC4B48" w:rsidRPr="009752D1">
        <w:t>0 </w:t>
      </w:r>
      <w:r w:rsidRPr="009752D1">
        <w:t>pacientmi, ktorí splnili</w:t>
      </w:r>
      <w:r w:rsidR="006D7DCC" w:rsidRPr="009752D1">
        <w:t xml:space="preserve"> </w:t>
      </w:r>
      <w:r w:rsidRPr="009752D1">
        <w:t>kritériá DSM-IV pre bipolárnu poruchu I.</w:t>
      </w:r>
      <w:r w:rsidR="00EC4B48" w:rsidRPr="009752D1">
        <w:t xml:space="preserve"> </w:t>
      </w:r>
      <w:r w:rsidR="003128FE" w:rsidRPr="009752D1">
        <w:t>V</w:t>
      </w:r>
      <w:r w:rsidR="00EC4B48" w:rsidRPr="009752D1">
        <w:t> </w:t>
      </w:r>
      <w:r w:rsidRPr="009752D1">
        <w:t xml:space="preserve">jednej 3-týždennej štúdii, bol </w:t>
      </w:r>
      <w:r w:rsidR="003A4AC1">
        <w:t>risperidón</w:t>
      </w:r>
      <w:r w:rsidR="00EC4B48" w:rsidRPr="009752D1">
        <w:t xml:space="preserve"> 1 </w:t>
      </w:r>
      <w:r w:rsidRPr="009752D1">
        <w:t>až</w:t>
      </w:r>
      <w:r w:rsidR="00EC4B48" w:rsidRPr="009752D1">
        <w:t xml:space="preserve"> 6 </w:t>
      </w:r>
      <w:r w:rsidRPr="009752D1">
        <w:t>mg/deň</w:t>
      </w:r>
      <w:r w:rsidR="006D7DCC" w:rsidRPr="009752D1">
        <w:t xml:space="preserve"> </w:t>
      </w:r>
      <w:r w:rsidRPr="009752D1">
        <w:t>(úvodná dávka</w:t>
      </w:r>
      <w:r w:rsidR="00EC4B48" w:rsidRPr="009752D1">
        <w:t xml:space="preserve"> 2 </w:t>
      </w:r>
      <w:r w:rsidRPr="009752D1">
        <w:t>mg/deň), ako dodatok k</w:t>
      </w:r>
      <w:r w:rsidR="007614E8">
        <w:t> </w:t>
      </w:r>
      <w:r w:rsidRPr="009752D1">
        <w:t>lítiu alebo valproátu, lepší ako samotné lítium alebo valproát</w:t>
      </w:r>
      <w:r w:rsidR="006D7DCC" w:rsidRPr="009752D1">
        <w:t xml:space="preserve"> </w:t>
      </w:r>
      <w:r w:rsidRPr="009752D1">
        <w:t>vo vopred špecifikovanom primárnom koncovom bode, t.j.</w:t>
      </w:r>
      <w:r w:rsidR="007614E8">
        <w:t> </w:t>
      </w:r>
      <w:r w:rsidRPr="009752D1">
        <w:t>zmena celkového skóre YMRS</w:t>
      </w:r>
      <w:r w:rsidR="00EC4B48" w:rsidRPr="009752D1">
        <w:t xml:space="preserve"> v </w:t>
      </w:r>
      <w:r w:rsidRPr="009752D1">
        <w:t>3. týždni</w:t>
      </w:r>
      <w:r w:rsidR="006D7DCC" w:rsidRPr="009752D1">
        <w:t xml:space="preserve"> </w:t>
      </w:r>
      <w:r w:rsidRPr="009752D1">
        <w:t>oproti úvodnej hodnote.</w:t>
      </w:r>
      <w:r w:rsidR="00EC4B48" w:rsidRPr="009752D1">
        <w:t xml:space="preserve"> </w:t>
      </w:r>
      <w:r w:rsidR="003128FE" w:rsidRPr="009752D1">
        <w:t>V</w:t>
      </w:r>
      <w:r w:rsidR="00EC4B48" w:rsidRPr="009752D1">
        <w:t> </w:t>
      </w:r>
      <w:r w:rsidRPr="009752D1">
        <w:t xml:space="preserve">druhej 3-týždňovej štúdii nebol </w:t>
      </w:r>
      <w:r w:rsidR="003A4AC1">
        <w:t>risperidón</w:t>
      </w:r>
      <w:r w:rsidR="00EC4B48" w:rsidRPr="009752D1">
        <w:t xml:space="preserve"> 1 </w:t>
      </w:r>
      <w:r w:rsidRPr="009752D1">
        <w:t>až</w:t>
      </w:r>
      <w:r w:rsidR="00EC4B48" w:rsidRPr="009752D1">
        <w:t xml:space="preserve"> 6 </w:t>
      </w:r>
      <w:r w:rsidRPr="009752D1">
        <w:t>mg/deň (úvodná dávka</w:t>
      </w:r>
      <w:r w:rsidR="00EC4B48" w:rsidRPr="009752D1">
        <w:t xml:space="preserve"> 2 </w:t>
      </w:r>
      <w:r w:rsidRPr="009752D1">
        <w:t>mg/deň) kombinovaný</w:t>
      </w:r>
      <w:r w:rsidR="00EC4B48" w:rsidRPr="009752D1">
        <w:t xml:space="preserve"> s </w:t>
      </w:r>
      <w:r w:rsidRPr="009752D1">
        <w:t>lítiom, valproátom alebo karbamazepínom lepší</w:t>
      </w:r>
      <w:r w:rsidR="00EC4B48" w:rsidRPr="009752D1">
        <w:t xml:space="preserve"> v </w:t>
      </w:r>
      <w:r w:rsidRPr="009752D1">
        <w:t>znížení celkového skóre</w:t>
      </w:r>
      <w:r w:rsidR="006D7DCC" w:rsidRPr="009752D1">
        <w:t xml:space="preserve"> </w:t>
      </w:r>
      <w:r w:rsidRPr="009752D1">
        <w:t>YMRS ako samotné lítium, valproát alebo karbamazepín. Pravdepodobným vysvetlením zlyhania tejto</w:t>
      </w:r>
      <w:r w:rsidR="006D7DCC" w:rsidRPr="009752D1">
        <w:t xml:space="preserve"> </w:t>
      </w:r>
      <w:r w:rsidRPr="009752D1">
        <w:t xml:space="preserve">štúdie bola indukcia </w:t>
      </w:r>
      <w:r w:rsidR="003A4AC1">
        <w:t>risperidón</w:t>
      </w:r>
      <w:r w:rsidRPr="009752D1">
        <w:t>u</w:t>
      </w:r>
      <w:r w:rsidR="00EC4B48" w:rsidRPr="009752D1">
        <w:t xml:space="preserve"> a </w:t>
      </w:r>
      <w:r w:rsidRPr="009752D1">
        <w:t>klírensu 9-hydroxy-</w:t>
      </w:r>
      <w:r w:rsidR="003A4AC1">
        <w:t>risperidón</w:t>
      </w:r>
      <w:r w:rsidRPr="009752D1">
        <w:t>u karbamazepínom, čo viedlo</w:t>
      </w:r>
      <w:r w:rsidR="006D7DCC" w:rsidRPr="009752D1">
        <w:t xml:space="preserve"> </w:t>
      </w:r>
      <w:r w:rsidRPr="009752D1">
        <w:t>k</w:t>
      </w:r>
      <w:r w:rsidR="00B23839" w:rsidRPr="009752D1">
        <w:t> </w:t>
      </w:r>
      <w:r w:rsidRPr="009752D1">
        <w:t xml:space="preserve">zníženiu hladiny </w:t>
      </w:r>
      <w:r w:rsidR="003A4AC1">
        <w:t>risperidón</w:t>
      </w:r>
      <w:r w:rsidRPr="009752D1">
        <w:t>u</w:t>
      </w:r>
      <w:r w:rsidR="00EC4B48" w:rsidRPr="009752D1">
        <w:t xml:space="preserve"> a </w:t>
      </w:r>
      <w:r w:rsidRPr="009752D1">
        <w:t>9-hydroxy-</w:t>
      </w:r>
      <w:r w:rsidR="003A4AC1">
        <w:t>risperidón</w:t>
      </w:r>
      <w:r w:rsidRPr="009752D1">
        <w:t>u pod terapeutickú hodnotu. Keď sa</w:t>
      </w:r>
      <w:r w:rsidR="00EC4B48" w:rsidRPr="009752D1">
        <w:t xml:space="preserve"> v </w:t>
      </w:r>
      <w:r w:rsidRPr="009752D1">
        <w:t>post-hoc</w:t>
      </w:r>
      <w:r w:rsidR="006D7DCC" w:rsidRPr="009752D1">
        <w:t xml:space="preserve"> </w:t>
      </w:r>
      <w:r w:rsidRPr="009752D1">
        <w:t>analýze vynechala skupina</w:t>
      </w:r>
      <w:r w:rsidR="00EC4B48" w:rsidRPr="009752D1">
        <w:t xml:space="preserve"> s </w:t>
      </w:r>
      <w:r w:rsidRPr="009752D1">
        <w:t xml:space="preserve">karbamazepínom, </w:t>
      </w:r>
      <w:r w:rsidR="003A4AC1">
        <w:t>risperidón</w:t>
      </w:r>
      <w:r w:rsidRPr="009752D1">
        <w:t xml:space="preserve"> kombinovaný</w:t>
      </w:r>
      <w:r w:rsidR="00EC4B48" w:rsidRPr="009752D1">
        <w:t xml:space="preserve"> s </w:t>
      </w:r>
      <w:r w:rsidRPr="009752D1">
        <w:t>lítiom alebo valproátom bol</w:t>
      </w:r>
      <w:r w:rsidR="00EC4B48" w:rsidRPr="009752D1">
        <w:t xml:space="preserve"> v </w:t>
      </w:r>
      <w:r w:rsidRPr="009752D1">
        <w:t>znížení celkového skóre YMRS lepší ako samotné lítium alebo valproát.</w:t>
      </w:r>
    </w:p>
    <w:p w:rsidR="00264E4D" w:rsidRPr="009752D1" w:rsidRDefault="00264E4D" w:rsidP="009752D1">
      <w:pPr>
        <w:pStyle w:val="Styl4"/>
      </w:pPr>
    </w:p>
    <w:p w:rsidR="00B2615D" w:rsidRDefault="00B2615D" w:rsidP="009752D1">
      <w:pPr>
        <w:pStyle w:val="Styl4"/>
      </w:pPr>
      <w:r w:rsidRPr="009752D1">
        <w:t>Pretrvávajúca agresivita</w:t>
      </w:r>
      <w:r w:rsidR="00EC4B48" w:rsidRPr="009752D1">
        <w:t xml:space="preserve"> u </w:t>
      </w:r>
      <w:r w:rsidRPr="009752D1">
        <w:t>pacientov</w:t>
      </w:r>
      <w:r w:rsidR="00EC4B48" w:rsidRPr="009752D1">
        <w:t xml:space="preserve"> s</w:t>
      </w:r>
      <w:r w:rsidR="007614E8">
        <w:t> </w:t>
      </w:r>
      <w:r w:rsidRPr="009752D1">
        <w:t>demenciou</w:t>
      </w:r>
    </w:p>
    <w:p w:rsidR="00B2615D" w:rsidRDefault="00B2615D" w:rsidP="009752D1">
      <w:pPr>
        <w:pStyle w:val="Normlndobloku"/>
      </w:pPr>
      <w:r w:rsidRPr="009752D1">
        <w:t xml:space="preserve">Účinnosť </w:t>
      </w:r>
      <w:r w:rsidR="003A4AC1">
        <w:t>risperidón</w:t>
      </w:r>
      <w:r w:rsidRPr="009752D1">
        <w:t>u</w:t>
      </w:r>
      <w:r w:rsidR="00EC4B48" w:rsidRPr="009752D1">
        <w:t xml:space="preserve"> v </w:t>
      </w:r>
      <w:r w:rsidRPr="009752D1">
        <w:t>liečbe behaviorálnych</w:t>
      </w:r>
      <w:r w:rsidR="00EC4B48" w:rsidRPr="009752D1">
        <w:t xml:space="preserve"> a </w:t>
      </w:r>
      <w:r w:rsidRPr="009752D1">
        <w:t>psychologických symptómoch demencie (BPSD),</w:t>
      </w:r>
      <w:r w:rsidR="00E3614D" w:rsidRPr="009752D1">
        <w:t xml:space="preserve"> </w:t>
      </w:r>
      <w:r w:rsidRPr="009752D1">
        <w:t>vrátane porúch správania ako agresivita, agitácia, psychóza, čulosť</w:t>
      </w:r>
      <w:r w:rsidR="00EC4B48" w:rsidRPr="009752D1">
        <w:t xml:space="preserve"> a </w:t>
      </w:r>
      <w:r w:rsidRPr="009752D1">
        <w:t>afektívnych porúch, bola</w:t>
      </w:r>
      <w:r w:rsidR="00E3614D" w:rsidRPr="009752D1">
        <w:t xml:space="preserve"> </w:t>
      </w:r>
      <w:r w:rsidRPr="009752D1">
        <w:t>dokázaná</w:t>
      </w:r>
      <w:r w:rsidR="00EC4B48" w:rsidRPr="009752D1">
        <w:t xml:space="preserve"> v </w:t>
      </w:r>
      <w:r w:rsidRPr="009752D1">
        <w:t>troch dvojito zaslepených, placebom kontrolovaných štúdiách</w:t>
      </w:r>
      <w:r w:rsidR="00EC4B48" w:rsidRPr="009752D1">
        <w:t xml:space="preserve"> s</w:t>
      </w:r>
      <w:r w:rsidR="007614E8">
        <w:t> </w:t>
      </w:r>
      <w:r w:rsidRPr="009752D1">
        <w:t>1</w:t>
      </w:r>
      <w:r w:rsidR="007614E8">
        <w:t> </w:t>
      </w:r>
      <w:r w:rsidRPr="009752D1">
        <w:t>15</w:t>
      </w:r>
      <w:r w:rsidR="00EC4B48" w:rsidRPr="009752D1">
        <w:t>0 </w:t>
      </w:r>
      <w:r w:rsidRPr="009752D1">
        <w:t>staršími pacientmi</w:t>
      </w:r>
      <w:r w:rsidR="00E3614D" w:rsidRPr="009752D1">
        <w:t xml:space="preserve"> </w:t>
      </w:r>
      <w:r w:rsidRPr="009752D1">
        <w:t>so stredne závažnou až závažnou demenciou. Jedna štúdia sa uskutočnila so stanovenými dávkami</w:t>
      </w:r>
      <w:r w:rsidR="00E3614D" w:rsidRPr="009752D1">
        <w:t xml:space="preserve"> </w:t>
      </w:r>
      <w:r w:rsidR="003A4AC1">
        <w:lastRenderedPageBreak/>
        <w:t>risperidón</w:t>
      </w:r>
      <w:r w:rsidRPr="009752D1">
        <w:t>u 0,5,</w:t>
      </w:r>
      <w:r w:rsidR="00EC4B48" w:rsidRPr="009752D1">
        <w:t xml:space="preserve"> 1 a 2 </w:t>
      </w:r>
      <w:r w:rsidRPr="009752D1">
        <w:t>mg/deň. Dve štúdie bol</w:t>
      </w:r>
      <w:r w:rsidR="00EC4B48" w:rsidRPr="009752D1">
        <w:t xml:space="preserve"> s </w:t>
      </w:r>
      <w:r w:rsidRPr="009752D1">
        <w:t xml:space="preserve">flexibilnými dávkami </w:t>
      </w:r>
      <w:r w:rsidR="003A4AC1">
        <w:t>risperidón</w:t>
      </w:r>
      <w:r w:rsidRPr="009752D1">
        <w:t>u</w:t>
      </w:r>
      <w:r w:rsidR="00EC4B48" w:rsidRPr="009752D1">
        <w:t xml:space="preserve"> v </w:t>
      </w:r>
      <w:r w:rsidRPr="009752D1">
        <w:t>rozmedzí 0,</w:t>
      </w:r>
      <w:r w:rsidR="00EC4B48" w:rsidRPr="009752D1">
        <w:t>5 </w:t>
      </w:r>
      <w:r w:rsidRPr="009752D1">
        <w:t>až</w:t>
      </w:r>
      <w:r w:rsidR="00EC4B48" w:rsidRPr="009752D1">
        <w:t xml:space="preserve"> 4 </w:t>
      </w:r>
      <w:r w:rsidRPr="009752D1">
        <w:t>mg/deň</w:t>
      </w:r>
      <w:r w:rsidR="00EC4B48" w:rsidRPr="009752D1">
        <w:t xml:space="preserve"> a </w:t>
      </w:r>
      <w:r w:rsidRPr="009752D1">
        <w:t>0,</w:t>
      </w:r>
      <w:r w:rsidR="00EC4B48" w:rsidRPr="009752D1">
        <w:t>5 </w:t>
      </w:r>
      <w:r w:rsidRPr="009752D1">
        <w:t>až</w:t>
      </w:r>
      <w:r w:rsidR="00EC4B48" w:rsidRPr="009752D1">
        <w:t xml:space="preserve"> 2 </w:t>
      </w:r>
      <w:r w:rsidRPr="009752D1">
        <w:t xml:space="preserve">mg/deň. </w:t>
      </w:r>
      <w:r w:rsidR="003A4AC1">
        <w:t>Risperidón</w:t>
      </w:r>
      <w:r w:rsidRPr="009752D1">
        <w:t xml:space="preserve"> preukázal</w:t>
      </w:r>
      <w:r w:rsidR="00EC4B48" w:rsidRPr="009752D1">
        <w:t xml:space="preserve"> u </w:t>
      </w:r>
      <w:r w:rsidRPr="009752D1">
        <w:t>starších pacientov</w:t>
      </w:r>
      <w:r w:rsidR="00EC4B48" w:rsidRPr="009752D1">
        <w:t xml:space="preserve"> s </w:t>
      </w:r>
      <w:r w:rsidRPr="009752D1">
        <w:t>demenciou štatisticky</w:t>
      </w:r>
      <w:r w:rsidR="00E3614D" w:rsidRPr="009752D1">
        <w:t xml:space="preserve"> </w:t>
      </w:r>
      <w:r w:rsidRPr="009752D1">
        <w:t>významnú</w:t>
      </w:r>
      <w:r w:rsidR="00EC4B48" w:rsidRPr="009752D1">
        <w:t xml:space="preserve"> a </w:t>
      </w:r>
      <w:r w:rsidRPr="009752D1">
        <w:t>klinicky dôležitú účinnosť</w:t>
      </w:r>
      <w:r w:rsidR="00EC4B48" w:rsidRPr="009752D1">
        <w:t xml:space="preserve"> v </w:t>
      </w:r>
      <w:r w:rsidRPr="009752D1">
        <w:t>liečbe agresivity</w:t>
      </w:r>
      <w:r w:rsidR="00EC4B48" w:rsidRPr="009752D1">
        <w:t xml:space="preserve"> a </w:t>
      </w:r>
      <w:r w:rsidRPr="009752D1">
        <w:t>menšiu účinnosť</w:t>
      </w:r>
      <w:r w:rsidR="00EC4B48" w:rsidRPr="009752D1">
        <w:t xml:space="preserve"> v </w:t>
      </w:r>
      <w:r w:rsidRPr="009752D1">
        <w:t>liečbe agitácie</w:t>
      </w:r>
      <w:r w:rsidR="00EC4B48" w:rsidRPr="009752D1">
        <w:t xml:space="preserve"> a </w:t>
      </w:r>
      <w:r w:rsidRPr="009752D1">
        <w:t>psychózy (meranie podľa škály BEHAVE-AD [Behavioural Pathology in Alzheimer’s Disease</w:t>
      </w:r>
      <w:r w:rsidR="00E3614D" w:rsidRPr="009752D1">
        <w:t xml:space="preserve"> </w:t>
      </w:r>
      <w:r w:rsidRPr="009752D1">
        <w:t>Rating Scale]</w:t>
      </w:r>
      <w:r w:rsidR="00EC4B48" w:rsidRPr="009752D1">
        <w:t xml:space="preserve"> a </w:t>
      </w:r>
      <w:r w:rsidRPr="009752D1">
        <w:t xml:space="preserve">CMAI [Cohen-Mansfield Agitation Inventory]). Liečebný účinok </w:t>
      </w:r>
      <w:r w:rsidR="003A4AC1">
        <w:t>risperidón</w:t>
      </w:r>
      <w:r w:rsidRPr="009752D1">
        <w:t>u</w:t>
      </w:r>
      <w:r w:rsidR="00E3614D" w:rsidRPr="009752D1">
        <w:t xml:space="preserve"> </w:t>
      </w:r>
      <w:r w:rsidRPr="009752D1">
        <w:t>nezávisel od skóre MMSE (Mini-Mental State Examination) (a nadväzne od závažnosti demencie); od</w:t>
      </w:r>
      <w:r w:rsidR="00E3614D" w:rsidRPr="009752D1">
        <w:t xml:space="preserve"> </w:t>
      </w:r>
      <w:r w:rsidRPr="009752D1">
        <w:t xml:space="preserve">sedatívnych vlastností </w:t>
      </w:r>
      <w:r w:rsidR="003A4AC1">
        <w:t>risperidón</w:t>
      </w:r>
      <w:r w:rsidRPr="009752D1">
        <w:t>u; od prítomnosti resp. neprítomnosti psychózy</w:t>
      </w:r>
      <w:r w:rsidR="00EC4B48" w:rsidRPr="009752D1">
        <w:t xml:space="preserve"> a </w:t>
      </w:r>
      <w:r w:rsidRPr="009752D1">
        <w:t>od typu demencie,</w:t>
      </w:r>
      <w:r w:rsidR="00E3614D" w:rsidRPr="009752D1">
        <w:t xml:space="preserve"> </w:t>
      </w:r>
      <w:r w:rsidRPr="009752D1">
        <w:t>Alzheimerova, vaskulárna alebo zmiešaná (pozri tiež časť 4.4).</w:t>
      </w:r>
    </w:p>
    <w:p w:rsidR="00414B04" w:rsidRPr="009752D1" w:rsidRDefault="00414B04" w:rsidP="009752D1">
      <w:pPr>
        <w:pStyle w:val="Normlndobloku"/>
      </w:pPr>
    </w:p>
    <w:p w:rsidR="00B17DF7" w:rsidRDefault="00B13533">
      <w:pPr>
        <w:pStyle w:val="Styl3"/>
      </w:pPr>
      <w:r>
        <w:t>Pediatrická populácia</w:t>
      </w:r>
    </w:p>
    <w:p w:rsidR="00B2615D" w:rsidRDefault="00B2615D" w:rsidP="009752D1">
      <w:pPr>
        <w:pStyle w:val="Styl4"/>
      </w:pPr>
      <w:r w:rsidRPr="009752D1">
        <w:t>Porucha správania</w:t>
      </w:r>
    </w:p>
    <w:p w:rsidR="007A7593" w:rsidRPr="009752D1" w:rsidRDefault="00B2615D" w:rsidP="009752D1">
      <w:pPr>
        <w:pStyle w:val="Normlndobloku"/>
      </w:pPr>
      <w:r w:rsidRPr="009752D1">
        <w:t xml:space="preserve">Účinnosť </w:t>
      </w:r>
      <w:r w:rsidR="003A4AC1">
        <w:t>risperidón</w:t>
      </w:r>
      <w:r w:rsidRPr="009752D1">
        <w:t>u</w:t>
      </w:r>
      <w:r w:rsidR="00EC4B48" w:rsidRPr="009752D1">
        <w:t xml:space="preserve"> v </w:t>
      </w:r>
      <w:r w:rsidRPr="009752D1">
        <w:t>krátkodobej liečbe disruptívneho správania bola dokázaná</w:t>
      </w:r>
      <w:r w:rsidR="00EC4B48" w:rsidRPr="009752D1">
        <w:t xml:space="preserve"> v </w:t>
      </w:r>
      <w:r w:rsidRPr="009752D1">
        <w:t>dvoch dvojito</w:t>
      </w:r>
      <w:r w:rsidR="002E6721" w:rsidRPr="009752D1">
        <w:t xml:space="preserve"> </w:t>
      </w:r>
      <w:r w:rsidRPr="009752D1">
        <w:t>zaslepených, placebom kontrolovaných štúdiách</w:t>
      </w:r>
      <w:r w:rsidR="00EC4B48" w:rsidRPr="009752D1">
        <w:t xml:space="preserve"> s </w:t>
      </w:r>
      <w:r w:rsidRPr="009752D1">
        <w:t>približne 24</w:t>
      </w:r>
      <w:r w:rsidR="00EC4B48" w:rsidRPr="009752D1">
        <w:t>0 </w:t>
      </w:r>
      <w:r w:rsidRPr="009752D1">
        <w:t>pacientmi vo veku</w:t>
      </w:r>
      <w:r w:rsidR="00EC4B48" w:rsidRPr="009752D1">
        <w:t xml:space="preserve"> 5 </w:t>
      </w:r>
      <w:r w:rsidRPr="009752D1">
        <w:t>až 1</w:t>
      </w:r>
      <w:r w:rsidR="00EC4B48" w:rsidRPr="009752D1">
        <w:t>2 </w:t>
      </w:r>
      <w:r w:rsidRPr="009752D1">
        <w:t>rokov</w:t>
      </w:r>
      <w:r w:rsidR="00EC4B48" w:rsidRPr="009752D1">
        <w:t xml:space="preserve"> s </w:t>
      </w:r>
      <w:r w:rsidRPr="009752D1">
        <w:t>diagnózou disruptívnych porúch správania (DBD) podľa DSM-IV</w:t>
      </w:r>
      <w:r w:rsidR="00EC4B48" w:rsidRPr="009752D1">
        <w:t xml:space="preserve"> a </w:t>
      </w:r>
      <w:r w:rsidRPr="009752D1">
        <w:t>hraničnou inteligenčnou</w:t>
      </w:r>
      <w:r w:rsidR="002E6721" w:rsidRPr="009752D1">
        <w:t xml:space="preserve"> </w:t>
      </w:r>
      <w:r w:rsidRPr="009752D1">
        <w:t>funkčnosťou alebo miernou alebo strednou mentálnou retardáciou/poruchou učenia.</w:t>
      </w:r>
      <w:r w:rsidR="00EC4B48" w:rsidRPr="009752D1">
        <w:t xml:space="preserve"> </w:t>
      </w:r>
      <w:r w:rsidR="00BB5DEA" w:rsidRPr="009752D1">
        <w:t>V</w:t>
      </w:r>
      <w:r w:rsidR="00EC4B48" w:rsidRPr="009752D1">
        <w:t> </w:t>
      </w:r>
      <w:r w:rsidRPr="009752D1">
        <w:t>dvoch štúdiách</w:t>
      </w:r>
      <w:r w:rsidR="002E6721" w:rsidRPr="009752D1">
        <w:t xml:space="preserve"> </w:t>
      </w:r>
      <w:r w:rsidRPr="009752D1">
        <w:t xml:space="preserve">bol </w:t>
      </w:r>
      <w:r w:rsidR="003A4AC1">
        <w:t>risperidón</w:t>
      </w:r>
      <w:r w:rsidR="00EC4B48" w:rsidRPr="009752D1">
        <w:t xml:space="preserve"> v </w:t>
      </w:r>
      <w:r w:rsidRPr="009752D1">
        <w:t>dávke 0,0</w:t>
      </w:r>
      <w:r w:rsidR="00EC4B48" w:rsidRPr="009752D1">
        <w:t>2 </w:t>
      </w:r>
      <w:r w:rsidRPr="009752D1">
        <w:t>až 0,0</w:t>
      </w:r>
      <w:r w:rsidR="00EC4B48" w:rsidRPr="009752D1">
        <w:t>6 </w:t>
      </w:r>
      <w:r w:rsidRPr="009752D1">
        <w:t>mg/kg/deň výrazne lepší ako placebo vo vopred špecifikovanom</w:t>
      </w:r>
      <w:r w:rsidR="002E6721" w:rsidRPr="009752D1">
        <w:t xml:space="preserve"> </w:t>
      </w:r>
      <w:r w:rsidRPr="009752D1">
        <w:t>koncovom bode, t.j.</w:t>
      </w:r>
      <w:r w:rsidR="007614E8">
        <w:t> </w:t>
      </w:r>
      <w:r w:rsidRPr="009752D1">
        <w:t>zmena oproti báze</w:t>
      </w:r>
      <w:r w:rsidR="00EC4B48" w:rsidRPr="009752D1">
        <w:t xml:space="preserve"> v </w:t>
      </w:r>
      <w:r w:rsidRPr="009752D1">
        <w:t>Škále problémov správania, súčasti N-CBRF (Nisonger-</w:t>
      </w:r>
      <w:r w:rsidR="00D51934" w:rsidRPr="009752D1">
        <w:t> </w:t>
      </w:r>
      <w:r w:rsidRPr="009752D1">
        <w:t>Child Behaviour Rating Form)</w:t>
      </w:r>
      <w:r w:rsidR="00EC4B48" w:rsidRPr="009752D1">
        <w:t xml:space="preserve"> v </w:t>
      </w:r>
      <w:r w:rsidRPr="009752D1">
        <w:t xml:space="preserve">6. </w:t>
      </w:r>
      <w:r w:rsidR="002E6721" w:rsidRPr="009752D1">
        <w:t>t</w:t>
      </w:r>
      <w:r w:rsidRPr="009752D1">
        <w:t>ýždni</w:t>
      </w:r>
      <w:r w:rsidR="002E6721" w:rsidRPr="009752D1">
        <w:t>.</w:t>
      </w:r>
    </w:p>
    <w:p w:rsidR="00264E4D" w:rsidRPr="009752D1" w:rsidRDefault="00264E4D" w:rsidP="009752D1">
      <w:pPr>
        <w:pStyle w:val="Normlndobloku"/>
      </w:pPr>
    </w:p>
    <w:p w:rsidR="007A7593" w:rsidRPr="009752D1" w:rsidRDefault="007A7593" w:rsidP="009752D1">
      <w:pPr>
        <w:pStyle w:val="Styl2"/>
        <w:spacing w:before="0" w:after="0"/>
        <w:rPr>
          <w:noProof w:val="0"/>
          <w:lang w:val="sk-SK"/>
        </w:rPr>
      </w:pPr>
      <w:r w:rsidRPr="009752D1">
        <w:rPr>
          <w:noProof w:val="0"/>
          <w:lang w:val="sk-SK"/>
        </w:rPr>
        <w:t>Farmakokinetické vlastnosti</w:t>
      </w:r>
    </w:p>
    <w:p w:rsidR="00BB5DEA" w:rsidRPr="009752D1" w:rsidRDefault="00BB5DEA" w:rsidP="009752D1">
      <w:pPr>
        <w:pStyle w:val="Styl2"/>
        <w:numPr>
          <w:ilvl w:val="0"/>
          <w:numId w:val="0"/>
        </w:numPr>
        <w:spacing w:before="0" w:after="0"/>
        <w:rPr>
          <w:noProof w:val="0"/>
          <w:lang w:val="sk-SK"/>
        </w:rPr>
      </w:pPr>
    </w:p>
    <w:p w:rsidR="00C2718A" w:rsidRPr="009752D1" w:rsidRDefault="003A4AC1" w:rsidP="009752D1">
      <w:pPr>
        <w:pStyle w:val="Normlndobloku"/>
      </w:pPr>
      <w:r>
        <w:t>Risperidón</w:t>
      </w:r>
      <w:r w:rsidR="00C2718A" w:rsidRPr="009752D1">
        <w:t xml:space="preserve"> filmom obalené tablety sú bioekvivalentné</w:t>
      </w:r>
      <w:r w:rsidR="00EC4B48" w:rsidRPr="009752D1">
        <w:t xml:space="preserve"> s </w:t>
      </w:r>
      <w:r>
        <w:t>risperidón</w:t>
      </w:r>
      <w:r w:rsidR="00C2718A" w:rsidRPr="009752D1">
        <w:t>om tablety.</w:t>
      </w:r>
    </w:p>
    <w:p w:rsidR="00BB5DEA" w:rsidRPr="009752D1" w:rsidRDefault="00BB5DEA" w:rsidP="009752D1">
      <w:pPr>
        <w:pStyle w:val="Normlndobloku"/>
      </w:pPr>
    </w:p>
    <w:p w:rsidR="007B5792" w:rsidRPr="009752D1" w:rsidRDefault="003A4AC1" w:rsidP="009752D1">
      <w:pPr>
        <w:pStyle w:val="Normlndobloku"/>
      </w:pPr>
      <w:r>
        <w:t>Risperidón</w:t>
      </w:r>
      <w:r w:rsidR="007B5792" w:rsidRPr="009752D1">
        <w:t xml:space="preserve"> sa metabolizuje na 9-hydroxy-</w:t>
      </w:r>
      <w:r>
        <w:t>risperidón</w:t>
      </w:r>
      <w:r w:rsidR="007B5792" w:rsidRPr="009752D1">
        <w:t>, ktorý má podobnú farmakologickú aktivitu ako</w:t>
      </w:r>
      <w:r w:rsidR="00BB4CED" w:rsidRPr="009752D1">
        <w:t xml:space="preserve"> </w:t>
      </w:r>
      <w:r>
        <w:t>risperidón</w:t>
      </w:r>
      <w:r w:rsidR="007B5792" w:rsidRPr="009752D1">
        <w:t xml:space="preserve"> (pozri Biotransformácia</w:t>
      </w:r>
      <w:r w:rsidR="00EC4B48" w:rsidRPr="009752D1">
        <w:t xml:space="preserve"> a </w:t>
      </w:r>
      <w:r w:rsidR="007B5792" w:rsidRPr="009752D1">
        <w:t>Eliminácia).</w:t>
      </w:r>
    </w:p>
    <w:p w:rsidR="00264E4D" w:rsidRPr="009752D1" w:rsidRDefault="00264E4D" w:rsidP="009752D1">
      <w:pPr>
        <w:pStyle w:val="Styl3"/>
      </w:pPr>
    </w:p>
    <w:p w:rsidR="007B5792" w:rsidRDefault="007B5792" w:rsidP="009752D1">
      <w:pPr>
        <w:pStyle w:val="Styl3"/>
      </w:pPr>
      <w:r w:rsidRPr="009752D1">
        <w:t>Absorpcia</w:t>
      </w:r>
    </w:p>
    <w:p w:rsidR="007B5792" w:rsidRPr="009752D1" w:rsidRDefault="003A4AC1" w:rsidP="009752D1">
      <w:pPr>
        <w:pStyle w:val="Normlndobloku"/>
      </w:pPr>
      <w:r>
        <w:t>Risperidón</w:t>
      </w:r>
      <w:r w:rsidR="007B5792" w:rsidRPr="009752D1">
        <w:t xml:space="preserve"> sa úplne absorbuje po perorálnom podaní, pričom maximálnu plazmatickú koncentráciu</w:t>
      </w:r>
      <w:r w:rsidR="00BB4CED" w:rsidRPr="009752D1">
        <w:t xml:space="preserve"> </w:t>
      </w:r>
      <w:r w:rsidR="007B5792" w:rsidRPr="009752D1">
        <w:t>dosahuje</w:t>
      </w:r>
      <w:r w:rsidR="00EC4B48" w:rsidRPr="009752D1">
        <w:t xml:space="preserve"> v </w:t>
      </w:r>
      <w:r w:rsidR="007B5792" w:rsidRPr="009752D1">
        <w:t>priebehu</w:t>
      </w:r>
      <w:r w:rsidR="00EC4B48" w:rsidRPr="009752D1">
        <w:t xml:space="preserve"> 1 </w:t>
      </w:r>
      <w:r w:rsidR="007B5792" w:rsidRPr="009752D1">
        <w:t>až</w:t>
      </w:r>
      <w:r w:rsidR="00EC4B48" w:rsidRPr="009752D1">
        <w:t xml:space="preserve"> 2 </w:t>
      </w:r>
      <w:r w:rsidR="007B5792" w:rsidRPr="009752D1">
        <w:t xml:space="preserve">hodín. Absolútna perorálna biologická dostupnosť </w:t>
      </w:r>
      <w:r>
        <w:t>risperidón</w:t>
      </w:r>
      <w:r w:rsidR="007B5792" w:rsidRPr="009752D1">
        <w:t>u je 7</w:t>
      </w:r>
      <w:r w:rsidR="00EC4B48" w:rsidRPr="009752D1">
        <w:t>0 </w:t>
      </w:r>
      <w:r w:rsidR="00A475F5" w:rsidRPr="009752D1">
        <w:t>%</w:t>
      </w:r>
      <w:r w:rsidR="00BB4CED" w:rsidRPr="009752D1">
        <w:t xml:space="preserve"> </w:t>
      </w:r>
      <w:r w:rsidR="007B5792" w:rsidRPr="009752D1">
        <w:t>(CV=2</w:t>
      </w:r>
      <w:r w:rsidR="00EC4B48" w:rsidRPr="009752D1">
        <w:t>5 </w:t>
      </w:r>
      <w:r w:rsidR="00A475F5" w:rsidRPr="009752D1">
        <w:t>%</w:t>
      </w:r>
      <w:r w:rsidR="007B5792" w:rsidRPr="009752D1">
        <w:t xml:space="preserve">). Relatívna perorálna biologická dostupnosť </w:t>
      </w:r>
      <w:r>
        <w:t>risperidón</w:t>
      </w:r>
      <w:r w:rsidR="007B5792" w:rsidRPr="009752D1">
        <w:t>u</w:t>
      </w:r>
      <w:r w:rsidR="00EC4B48" w:rsidRPr="009752D1">
        <w:t xml:space="preserve"> z </w:t>
      </w:r>
      <w:r w:rsidR="007B5792" w:rsidRPr="009752D1">
        <w:t>tabliet je 9</w:t>
      </w:r>
      <w:r w:rsidR="00EC4B48" w:rsidRPr="009752D1">
        <w:t>4 </w:t>
      </w:r>
      <w:r w:rsidR="00A475F5" w:rsidRPr="009752D1">
        <w:t>%</w:t>
      </w:r>
      <w:r w:rsidR="007B5792" w:rsidRPr="009752D1">
        <w:t xml:space="preserve"> (CV=1</w:t>
      </w:r>
      <w:r w:rsidR="00EC4B48" w:rsidRPr="009752D1">
        <w:t>0 </w:t>
      </w:r>
      <w:r w:rsidR="00A475F5" w:rsidRPr="009752D1">
        <w:t>%</w:t>
      </w:r>
      <w:r w:rsidR="007B5792" w:rsidRPr="009752D1">
        <w:t>)</w:t>
      </w:r>
      <w:r w:rsidR="00EC4B48" w:rsidRPr="009752D1">
        <w:t xml:space="preserve"> v </w:t>
      </w:r>
      <w:r w:rsidR="007B5792" w:rsidRPr="009752D1">
        <w:t>porovnaní</w:t>
      </w:r>
      <w:r w:rsidR="00EC4B48" w:rsidRPr="009752D1">
        <w:t xml:space="preserve"> s </w:t>
      </w:r>
      <w:r w:rsidR="007B5792" w:rsidRPr="009752D1">
        <w:t>roztokom. Absorpcia nie je ovplyvnená jedlom,</w:t>
      </w:r>
      <w:r w:rsidR="00EC4B48" w:rsidRPr="009752D1">
        <w:t xml:space="preserve"> a </w:t>
      </w:r>
      <w:r w:rsidR="007B5792" w:rsidRPr="009752D1">
        <w:t xml:space="preserve">preto sa môže </w:t>
      </w:r>
      <w:r>
        <w:t>risperidón</w:t>
      </w:r>
      <w:r w:rsidR="007B5792" w:rsidRPr="009752D1">
        <w:t xml:space="preserve"> podávať</w:t>
      </w:r>
      <w:r w:rsidR="00EC4B48" w:rsidRPr="009752D1">
        <w:t xml:space="preserve"> s </w:t>
      </w:r>
      <w:r w:rsidR="007B5792" w:rsidRPr="009752D1">
        <w:t xml:space="preserve">jedlom alebo nalačno. Rovnovážna hladina </w:t>
      </w:r>
      <w:r>
        <w:t>risperidón</w:t>
      </w:r>
      <w:r w:rsidR="007B5792" w:rsidRPr="009752D1">
        <w:t>u sa</w:t>
      </w:r>
      <w:r w:rsidR="00EC4B48" w:rsidRPr="009752D1">
        <w:t xml:space="preserve"> u </w:t>
      </w:r>
      <w:r w:rsidR="007B5792" w:rsidRPr="009752D1">
        <w:t>väčšiny pacientov dosiahne</w:t>
      </w:r>
      <w:r w:rsidR="00EC4B48" w:rsidRPr="009752D1">
        <w:t xml:space="preserve"> v </w:t>
      </w:r>
      <w:r w:rsidR="007B5792" w:rsidRPr="009752D1">
        <w:t>priebehu</w:t>
      </w:r>
      <w:r w:rsidR="00BB4CED" w:rsidRPr="009752D1">
        <w:t xml:space="preserve"> </w:t>
      </w:r>
      <w:r w:rsidR="007B5792" w:rsidRPr="009752D1">
        <w:t>jedného dňa. Rovnovážna hladina 9-hydroxy-</w:t>
      </w:r>
      <w:r>
        <w:t>risperidón</w:t>
      </w:r>
      <w:r w:rsidR="007B5792" w:rsidRPr="009752D1">
        <w:t>u sa dosiahne</w:t>
      </w:r>
      <w:r w:rsidR="00EC4B48" w:rsidRPr="009752D1">
        <w:t xml:space="preserve"> v </w:t>
      </w:r>
      <w:r w:rsidR="007B5792" w:rsidRPr="009752D1">
        <w:t>priebehu 4</w:t>
      </w:r>
      <w:r w:rsidR="007614E8">
        <w:t> </w:t>
      </w:r>
      <w:r w:rsidR="005D2119" w:rsidRPr="009752D1">
        <w:t>–</w:t>
      </w:r>
      <w:r w:rsidR="007614E8">
        <w:t> </w:t>
      </w:r>
      <w:r w:rsidR="00EC4B48" w:rsidRPr="009752D1">
        <w:t>5 </w:t>
      </w:r>
      <w:r w:rsidR="007B5792" w:rsidRPr="009752D1">
        <w:t>dní podávania.</w:t>
      </w:r>
    </w:p>
    <w:p w:rsidR="00264E4D" w:rsidRPr="009752D1" w:rsidRDefault="00264E4D" w:rsidP="009752D1">
      <w:pPr>
        <w:pStyle w:val="Styl3"/>
      </w:pPr>
    </w:p>
    <w:p w:rsidR="007B5792" w:rsidRDefault="007B5792" w:rsidP="009752D1">
      <w:pPr>
        <w:pStyle w:val="Styl3"/>
      </w:pPr>
      <w:r w:rsidRPr="009752D1">
        <w:t>Distribúcia</w:t>
      </w:r>
    </w:p>
    <w:p w:rsidR="007B5792" w:rsidRPr="009752D1" w:rsidRDefault="003A4AC1" w:rsidP="009752D1">
      <w:pPr>
        <w:pStyle w:val="Normlndobloku"/>
      </w:pPr>
      <w:r>
        <w:t>Risperidón</w:t>
      </w:r>
      <w:r w:rsidR="007B5792" w:rsidRPr="005C2AEA">
        <w:t xml:space="preserve"> je rýchlo distribuovaný. Distribučný ob</w:t>
      </w:r>
      <w:r w:rsidR="007B5792" w:rsidRPr="00E748B6">
        <w:t>jem je 1</w:t>
      </w:r>
      <w:r w:rsidR="007614E8">
        <w:t> </w:t>
      </w:r>
      <w:r w:rsidR="005D2119" w:rsidRPr="00E748B6">
        <w:t>–</w:t>
      </w:r>
      <w:r w:rsidR="007614E8">
        <w:t> </w:t>
      </w:r>
      <w:r w:rsidR="00EC4B48" w:rsidRPr="00E748B6">
        <w:t>2 </w:t>
      </w:r>
      <w:r w:rsidR="007B5792" w:rsidRPr="00C61D60">
        <w:t>l/kg.</w:t>
      </w:r>
      <w:r w:rsidR="00EC4B48" w:rsidRPr="009752D1">
        <w:t xml:space="preserve"> </w:t>
      </w:r>
      <w:r w:rsidR="00BB5DEA" w:rsidRPr="009752D1">
        <w:t>V</w:t>
      </w:r>
      <w:r w:rsidR="00EC4B48" w:rsidRPr="009752D1">
        <w:t> </w:t>
      </w:r>
      <w:r w:rsidR="007B5792" w:rsidRPr="009752D1">
        <w:t xml:space="preserve">plazme sa </w:t>
      </w:r>
      <w:r>
        <w:t>risperidón</w:t>
      </w:r>
      <w:r w:rsidR="007B5792" w:rsidRPr="009752D1">
        <w:t xml:space="preserve"> viaže na</w:t>
      </w:r>
      <w:r w:rsidR="00BB4CED" w:rsidRPr="009752D1">
        <w:t xml:space="preserve"> </w:t>
      </w:r>
      <w:r w:rsidR="007B5792" w:rsidRPr="009752D1">
        <w:t>albumín</w:t>
      </w:r>
      <w:r w:rsidR="00EC4B48" w:rsidRPr="009752D1">
        <w:t xml:space="preserve"> a </w:t>
      </w:r>
      <w:r w:rsidR="007B5792" w:rsidRPr="009752D1">
        <w:t xml:space="preserve">alfa1-kyslý glykoproteín. Podiel </w:t>
      </w:r>
      <w:r>
        <w:t>risperidón</w:t>
      </w:r>
      <w:r w:rsidR="007B5792" w:rsidRPr="009752D1">
        <w:t>u viazaného na plazmatické proteíny predstavuje</w:t>
      </w:r>
      <w:r w:rsidR="00BB4CED" w:rsidRPr="009752D1">
        <w:t xml:space="preserve"> </w:t>
      </w:r>
      <w:r w:rsidR="007B5792" w:rsidRPr="009752D1">
        <w:t>9</w:t>
      </w:r>
      <w:r w:rsidR="00EC4B48" w:rsidRPr="009752D1">
        <w:t>0 </w:t>
      </w:r>
      <w:r w:rsidR="00A475F5" w:rsidRPr="009752D1">
        <w:t>%</w:t>
      </w:r>
      <w:r w:rsidR="007B5792" w:rsidRPr="009752D1">
        <w:t>,</w:t>
      </w:r>
      <w:r w:rsidR="00EC4B48" w:rsidRPr="009752D1">
        <w:t xml:space="preserve"> u </w:t>
      </w:r>
      <w:r w:rsidR="007B5792" w:rsidRPr="009752D1">
        <w:t>9-hydroxy-</w:t>
      </w:r>
      <w:r>
        <w:t>risperidón</w:t>
      </w:r>
      <w:r w:rsidR="007B5792" w:rsidRPr="009752D1">
        <w:t>u 7</w:t>
      </w:r>
      <w:r w:rsidR="00EC4B48" w:rsidRPr="009752D1">
        <w:t>7 </w:t>
      </w:r>
      <w:r w:rsidR="00A475F5" w:rsidRPr="009752D1">
        <w:t>%</w:t>
      </w:r>
      <w:r w:rsidR="007B5792" w:rsidRPr="009752D1">
        <w:t>.</w:t>
      </w:r>
    </w:p>
    <w:p w:rsidR="00264E4D" w:rsidRPr="009752D1" w:rsidRDefault="00264E4D" w:rsidP="009752D1">
      <w:pPr>
        <w:pStyle w:val="Styl3"/>
      </w:pPr>
    </w:p>
    <w:p w:rsidR="007B5792" w:rsidRDefault="007B5792" w:rsidP="009752D1">
      <w:pPr>
        <w:pStyle w:val="Styl3"/>
      </w:pPr>
      <w:r w:rsidRPr="009752D1">
        <w:t>Biotransformácia</w:t>
      </w:r>
      <w:r w:rsidR="00EC4B48" w:rsidRPr="009752D1">
        <w:t xml:space="preserve"> a</w:t>
      </w:r>
      <w:r w:rsidR="007614E8">
        <w:t> </w:t>
      </w:r>
      <w:r w:rsidRPr="009752D1">
        <w:t>eliminácia</w:t>
      </w:r>
    </w:p>
    <w:p w:rsidR="007B5792" w:rsidRPr="009752D1" w:rsidRDefault="003A4AC1" w:rsidP="009752D1">
      <w:pPr>
        <w:pStyle w:val="Normlndobloku"/>
      </w:pPr>
      <w:r>
        <w:t>Risperidón</w:t>
      </w:r>
      <w:r w:rsidR="007B5792" w:rsidRPr="009752D1">
        <w:t xml:space="preserve"> sa metabolizuje prostredníctvom cytochrómu P-45</w:t>
      </w:r>
      <w:r w:rsidR="00EC4B48" w:rsidRPr="009752D1">
        <w:t>0 </w:t>
      </w:r>
      <w:r w:rsidR="007B5792" w:rsidRPr="009752D1">
        <w:t>CYP 2D</w:t>
      </w:r>
      <w:r w:rsidR="00EC4B48" w:rsidRPr="009752D1">
        <w:t>6 </w:t>
      </w:r>
      <w:r w:rsidR="007B5792" w:rsidRPr="009752D1">
        <w:t>na 9-hydroxy-</w:t>
      </w:r>
      <w:r>
        <w:t>risperidón</w:t>
      </w:r>
      <w:r w:rsidR="007B5792" w:rsidRPr="009752D1">
        <w:t>,</w:t>
      </w:r>
      <w:r w:rsidR="00806C91" w:rsidRPr="009752D1">
        <w:t xml:space="preserve"> </w:t>
      </w:r>
      <w:r w:rsidR="007B5792" w:rsidRPr="009752D1">
        <w:t xml:space="preserve">ktorý má podobnú farmakologickú aktivitu ako </w:t>
      </w:r>
      <w:r>
        <w:t>risperidón</w:t>
      </w:r>
      <w:r w:rsidR="007B5792" w:rsidRPr="009752D1">
        <w:t xml:space="preserve">. </w:t>
      </w:r>
      <w:r>
        <w:t>Risperidón</w:t>
      </w:r>
      <w:r w:rsidR="00EC4B48" w:rsidRPr="009752D1">
        <w:t xml:space="preserve"> a </w:t>
      </w:r>
      <w:r w:rsidR="007B5792" w:rsidRPr="009752D1">
        <w:t>9-hydroxy-</w:t>
      </w:r>
      <w:r>
        <w:t>risperidón</w:t>
      </w:r>
      <w:r w:rsidR="007B5792" w:rsidRPr="009752D1">
        <w:t xml:space="preserve"> sú</w:t>
      </w:r>
      <w:r w:rsidR="00806C91" w:rsidRPr="009752D1">
        <w:t xml:space="preserve"> </w:t>
      </w:r>
      <w:r w:rsidR="007B5792" w:rsidRPr="009752D1">
        <w:t>aktívnou antipsychotickou frakciou. CYP 2D</w:t>
      </w:r>
      <w:r w:rsidR="00EC4B48" w:rsidRPr="009752D1">
        <w:t>6 </w:t>
      </w:r>
      <w:r w:rsidR="007B5792" w:rsidRPr="009752D1">
        <w:t>je predmetom genetického polymorfizmu. Rýchli CYP</w:t>
      </w:r>
      <w:r w:rsidR="00806C91" w:rsidRPr="009752D1">
        <w:t xml:space="preserve"> </w:t>
      </w:r>
      <w:r w:rsidR="007B5792" w:rsidRPr="009752D1">
        <w:t>2D</w:t>
      </w:r>
      <w:r w:rsidR="00EC4B48" w:rsidRPr="009752D1">
        <w:t>6 </w:t>
      </w:r>
      <w:r w:rsidR="007B5792" w:rsidRPr="009752D1">
        <w:t xml:space="preserve">metabolizéri premieňajú </w:t>
      </w:r>
      <w:r>
        <w:t>risperidón</w:t>
      </w:r>
      <w:r w:rsidR="007B5792" w:rsidRPr="009752D1">
        <w:t xml:space="preserve"> na 9-hydroxy-</w:t>
      </w:r>
      <w:r>
        <w:t>risperidón</w:t>
      </w:r>
      <w:r w:rsidR="007B5792" w:rsidRPr="009752D1">
        <w:t xml:space="preserve"> rýchlo, zatiaľ čo pomalí CYP 2D</w:t>
      </w:r>
      <w:r w:rsidR="00EC4B48" w:rsidRPr="009752D1">
        <w:t>6 </w:t>
      </w:r>
      <w:r w:rsidR="007B5792" w:rsidRPr="009752D1">
        <w:t>metabolizéri ho premieňajú oveľa pomalšie. Aj keď majú rýchli metabolizéri nižšiu hladinu</w:t>
      </w:r>
      <w:r w:rsidR="00806C91" w:rsidRPr="009752D1">
        <w:t xml:space="preserve"> </w:t>
      </w:r>
      <w:r>
        <w:t>risperidón</w:t>
      </w:r>
      <w:r w:rsidR="007B5792" w:rsidRPr="009752D1">
        <w:t>u</w:t>
      </w:r>
      <w:r w:rsidR="00EC4B48" w:rsidRPr="009752D1">
        <w:t xml:space="preserve"> a </w:t>
      </w:r>
      <w:r w:rsidR="007B5792" w:rsidRPr="009752D1">
        <w:t>vyššiu hladinu 9-hydoxy-</w:t>
      </w:r>
      <w:r>
        <w:t>risperidón</w:t>
      </w:r>
      <w:r w:rsidR="007B5792" w:rsidRPr="009752D1">
        <w:t>u ako pomalí metabolizéri, farmakokinetika</w:t>
      </w:r>
      <w:r w:rsidR="00806C91" w:rsidRPr="009752D1">
        <w:t xml:space="preserve"> </w:t>
      </w:r>
      <w:r w:rsidR="007B5792" w:rsidRPr="009752D1">
        <w:t xml:space="preserve">kombinácie </w:t>
      </w:r>
      <w:r>
        <w:t>risperidón</w:t>
      </w:r>
      <w:r w:rsidR="007B5792" w:rsidRPr="009752D1">
        <w:t>u</w:t>
      </w:r>
      <w:r w:rsidR="00EC4B48" w:rsidRPr="009752D1">
        <w:t xml:space="preserve"> a </w:t>
      </w:r>
      <w:r w:rsidR="007B5792" w:rsidRPr="009752D1">
        <w:t>9-hydroxy-</w:t>
      </w:r>
      <w:r>
        <w:t>risperidón</w:t>
      </w:r>
      <w:r w:rsidR="007B5792" w:rsidRPr="009752D1">
        <w:t>u (t.j.</w:t>
      </w:r>
      <w:r w:rsidR="007614E8">
        <w:t> </w:t>
      </w:r>
      <w:r w:rsidR="007B5792" w:rsidRPr="009752D1">
        <w:t>aktívnej antipsychotickej frakcie) po</w:t>
      </w:r>
      <w:r w:rsidR="00806C91" w:rsidRPr="009752D1">
        <w:t xml:space="preserve"> </w:t>
      </w:r>
      <w:r w:rsidR="007B5792" w:rsidRPr="009752D1">
        <w:t>jednorazovom</w:t>
      </w:r>
      <w:r w:rsidR="00EC4B48" w:rsidRPr="009752D1">
        <w:t xml:space="preserve"> a </w:t>
      </w:r>
      <w:r w:rsidR="007B5792" w:rsidRPr="009752D1">
        <w:t>opakovanom podaní je</w:t>
      </w:r>
      <w:r w:rsidR="00EC4B48" w:rsidRPr="009752D1">
        <w:t xml:space="preserve"> u </w:t>
      </w:r>
      <w:r w:rsidR="007B5792" w:rsidRPr="009752D1">
        <w:t>rýchlych</w:t>
      </w:r>
      <w:r w:rsidR="00EC4B48" w:rsidRPr="009752D1">
        <w:t xml:space="preserve"> a </w:t>
      </w:r>
      <w:r w:rsidR="007B5792" w:rsidRPr="009752D1">
        <w:t>pomalých metabolizérov CYP2D</w:t>
      </w:r>
      <w:r w:rsidR="00EC4B48" w:rsidRPr="009752D1">
        <w:t>6 </w:t>
      </w:r>
      <w:r w:rsidR="007B5792" w:rsidRPr="009752D1">
        <w:t>podobná.</w:t>
      </w:r>
    </w:p>
    <w:p w:rsidR="007B5792" w:rsidRPr="009752D1" w:rsidRDefault="007B5792" w:rsidP="009752D1">
      <w:pPr>
        <w:pStyle w:val="Normlndobloku"/>
      </w:pPr>
      <w:r w:rsidRPr="009752D1">
        <w:t xml:space="preserve">Ďalšou metabolickou cestou </w:t>
      </w:r>
      <w:r w:rsidR="003A4AC1">
        <w:t>risperidón</w:t>
      </w:r>
      <w:r w:rsidRPr="009752D1">
        <w:t>u je N-dealkylácia.</w:t>
      </w:r>
      <w:r w:rsidR="00EC4B48" w:rsidRPr="009752D1">
        <w:t xml:space="preserve"> </w:t>
      </w:r>
      <w:r w:rsidR="00BB5DEA" w:rsidRPr="009752D1">
        <w:t>V</w:t>
      </w:r>
      <w:r w:rsidR="00EC4B48" w:rsidRPr="009752D1">
        <w:t> </w:t>
      </w:r>
      <w:r w:rsidRPr="009752D1">
        <w:t xml:space="preserve">štúdiách </w:t>
      </w:r>
      <w:r w:rsidRPr="009752D1">
        <w:rPr>
          <w:rStyle w:val="Bacil"/>
        </w:rPr>
        <w:t>in vitro</w:t>
      </w:r>
      <w:r w:rsidRPr="009752D1">
        <w:t xml:space="preserve"> využívajúcich</w:t>
      </w:r>
      <w:r w:rsidR="00806C91" w:rsidRPr="009752D1">
        <w:t xml:space="preserve"> </w:t>
      </w:r>
      <w:r w:rsidRPr="009752D1">
        <w:t xml:space="preserve">mikrozómy ľudskej pečene sa ukázalo, že </w:t>
      </w:r>
      <w:r w:rsidR="003A4AC1">
        <w:t>risperidón</w:t>
      </w:r>
      <w:r w:rsidR="00EC4B48" w:rsidRPr="009752D1">
        <w:t xml:space="preserve"> v </w:t>
      </w:r>
      <w:r w:rsidRPr="009752D1">
        <w:t>klinicky významných koncentráciách</w:t>
      </w:r>
      <w:r w:rsidR="00EC4B48" w:rsidRPr="009752D1">
        <w:t xml:space="preserve"> v </w:t>
      </w:r>
      <w:r w:rsidRPr="009752D1">
        <w:t>podstate neinhibuje metabolizmus liekov, ktoré sú metabolizované izoenzýmami cytochrómu P450,</w:t>
      </w:r>
      <w:r w:rsidR="00806C91" w:rsidRPr="009752D1">
        <w:t xml:space="preserve"> </w:t>
      </w:r>
      <w:r w:rsidRPr="009752D1">
        <w:t>vrátane CYP 1A2, CYP 2A6, CYP 2C8/9/10, CYP 2D6, CYP 2E1, CYP 3A</w:t>
      </w:r>
      <w:r w:rsidR="00EC4B48" w:rsidRPr="009752D1">
        <w:t>4 a </w:t>
      </w:r>
      <w:r w:rsidRPr="009752D1">
        <w:t>CYP 3A5. Týždeň po</w:t>
      </w:r>
      <w:r w:rsidR="00806C91" w:rsidRPr="009752D1">
        <w:t xml:space="preserve"> </w:t>
      </w:r>
      <w:r w:rsidRPr="009752D1">
        <w:t>podaní sa 7</w:t>
      </w:r>
      <w:r w:rsidR="00EC4B48" w:rsidRPr="009752D1">
        <w:t>0 </w:t>
      </w:r>
      <w:r w:rsidR="00A475F5" w:rsidRPr="009752D1">
        <w:t>%</w:t>
      </w:r>
      <w:r w:rsidRPr="009752D1">
        <w:t xml:space="preserve"> dávky vylúči močom</w:t>
      </w:r>
      <w:r w:rsidR="00EC4B48" w:rsidRPr="009752D1">
        <w:t xml:space="preserve"> a </w:t>
      </w:r>
      <w:r w:rsidRPr="009752D1">
        <w:t>1</w:t>
      </w:r>
      <w:r w:rsidR="00EC4B48" w:rsidRPr="009752D1">
        <w:t>4 </w:t>
      </w:r>
      <w:r w:rsidR="00A475F5" w:rsidRPr="009752D1">
        <w:t>%</w:t>
      </w:r>
      <w:r w:rsidRPr="009752D1">
        <w:t xml:space="preserve"> stolicou. Podiel močom vylúčeného </w:t>
      </w:r>
      <w:r w:rsidR="003A4AC1">
        <w:t>risperidón</w:t>
      </w:r>
      <w:r w:rsidRPr="009752D1">
        <w:t>u</w:t>
      </w:r>
      <w:r w:rsidR="00EC4B48" w:rsidRPr="009752D1">
        <w:t xml:space="preserve"> a </w:t>
      </w:r>
      <w:r w:rsidRPr="009752D1">
        <w:t>9-</w:t>
      </w:r>
      <w:r w:rsidR="00806C91" w:rsidRPr="009752D1">
        <w:t xml:space="preserve"> </w:t>
      </w:r>
      <w:r w:rsidRPr="009752D1">
        <w:t>hydroxy-</w:t>
      </w:r>
      <w:r w:rsidR="003A4AC1">
        <w:t>risperidón</w:t>
      </w:r>
      <w:r w:rsidRPr="009752D1">
        <w:t>u je 35</w:t>
      </w:r>
      <w:r w:rsidR="007614E8">
        <w:t> </w:t>
      </w:r>
      <w:r w:rsidR="005D2119" w:rsidRPr="009752D1">
        <w:t>–</w:t>
      </w:r>
      <w:r w:rsidR="007614E8">
        <w:t> </w:t>
      </w:r>
      <w:r w:rsidRPr="009752D1">
        <w:t>4</w:t>
      </w:r>
      <w:r w:rsidR="00EC4B48" w:rsidRPr="009752D1">
        <w:t>5 </w:t>
      </w:r>
      <w:r w:rsidR="00A475F5" w:rsidRPr="009752D1">
        <w:t>%</w:t>
      </w:r>
      <w:r w:rsidRPr="009752D1">
        <w:t xml:space="preserve"> podanej dávky. Zvyšok tvoria neaktívne metabolity. Polčas </w:t>
      </w:r>
      <w:r w:rsidRPr="009752D1">
        <w:lastRenderedPageBreak/>
        <w:t>eliminácie</w:t>
      </w:r>
      <w:r w:rsidR="00806C91" w:rsidRPr="009752D1">
        <w:t xml:space="preserve"> </w:t>
      </w:r>
      <w:r w:rsidR="003A4AC1">
        <w:t>risperidón</w:t>
      </w:r>
      <w:r w:rsidRPr="009752D1">
        <w:t xml:space="preserve">u po perorálnom podaní psychotickým pacientom </w:t>
      </w:r>
      <w:r w:rsidR="00BB5DEA" w:rsidRPr="009752D1">
        <w:t>sú</w:t>
      </w:r>
      <w:r w:rsidRPr="009752D1">
        <w:t xml:space="preserve"> približne</w:t>
      </w:r>
      <w:r w:rsidR="00EC4B48" w:rsidRPr="009752D1">
        <w:t xml:space="preserve"> 3 </w:t>
      </w:r>
      <w:r w:rsidRPr="009752D1">
        <w:t>hodiny. Polčas eliminácie 9-</w:t>
      </w:r>
      <w:r w:rsidR="00806C91" w:rsidRPr="009752D1">
        <w:t xml:space="preserve"> </w:t>
      </w:r>
      <w:r w:rsidRPr="009752D1">
        <w:t>hydroxy-</w:t>
      </w:r>
      <w:r w:rsidR="003A4AC1">
        <w:t>risperidón</w:t>
      </w:r>
      <w:r w:rsidRPr="009752D1">
        <w:t>u</w:t>
      </w:r>
      <w:r w:rsidR="00EC4B48" w:rsidRPr="009752D1">
        <w:t xml:space="preserve"> a </w:t>
      </w:r>
      <w:r w:rsidRPr="009752D1">
        <w:t>aktívnej antipsychotickej frakcie je 2</w:t>
      </w:r>
      <w:r w:rsidR="00EC4B48" w:rsidRPr="009752D1">
        <w:t>4 </w:t>
      </w:r>
      <w:r w:rsidRPr="009752D1">
        <w:t>hodín.</w:t>
      </w:r>
    </w:p>
    <w:p w:rsidR="00264E4D" w:rsidRPr="009752D1" w:rsidRDefault="00264E4D" w:rsidP="009752D1">
      <w:pPr>
        <w:pStyle w:val="Styl3"/>
      </w:pPr>
    </w:p>
    <w:p w:rsidR="007B5792" w:rsidRDefault="00A103F8" w:rsidP="009752D1">
      <w:pPr>
        <w:pStyle w:val="Styl3"/>
      </w:pPr>
      <w:r w:rsidRPr="009752D1">
        <w:t>Linearita</w:t>
      </w:r>
      <w:r w:rsidR="00B13533">
        <w:t>/nelinearita</w:t>
      </w:r>
    </w:p>
    <w:p w:rsidR="007B5792" w:rsidRPr="009752D1" w:rsidRDefault="007B5792" w:rsidP="009752D1">
      <w:pPr>
        <w:pStyle w:val="Normlndobloku"/>
      </w:pPr>
      <w:r w:rsidRPr="009752D1">
        <w:t xml:space="preserve">Plazmatické koncentrácie </w:t>
      </w:r>
      <w:r w:rsidR="003A4AC1">
        <w:t>risperidón</w:t>
      </w:r>
      <w:r w:rsidRPr="009752D1">
        <w:t>u sú pri terapeutickom dávkovaní úmerné dávke.</w:t>
      </w:r>
    </w:p>
    <w:p w:rsidR="00D65397" w:rsidRPr="009752D1" w:rsidRDefault="00D65397" w:rsidP="009752D1">
      <w:pPr>
        <w:pStyle w:val="Styl3"/>
      </w:pPr>
    </w:p>
    <w:p w:rsidR="007B5792" w:rsidRDefault="007B5792" w:rsidP="009752D1">
      <w:pPr>
        <w:pStyle w:val="Styl3"/>
      </w:pPr>
      <w:r w:rsidRPr="009752D1">
        <w:t>Starší pacienti, porucha funkcie pečene</w:t>
      </w:r>
      <w:r w:rsidR="00EC4B48" w:rsidRPr="009752D1">
        <w:t xml:space="preserve"> a</w:t>
      </w:r>
      <w:r w:rsidR="007614E8">
        <w:t> </w:t>
      </w:r>
      <w:r w:rsidRPr="009752D1">
        <w:t>obličiek</w:t>
      </w:r>
    </w:p>
    <w:p w:rsidR="00B13533" w:rsidRDefault="00B13533" w:rsidP="00B13533">
      <w:pPr>
        <w:pStyle w:val="Normlndobloku"/>
      </w:pPr>
      <w:r>
        <w:t xml:space="preserve">Farmakokinetická štúdia s jednorazovou dávkou perorálneho risperidónu preukázala v priemere o 43 % vyššie plazmatické koncentrácie účinnej antipsychotickej frakcie, o 38 % dlhší polčas eliminácie a zníženie klírensu účinnej antipsychotickej frakcie o 30 % u starších pacientov. </w:t>
      </w:r>
    </w:p>
    <w:p w:rsidR="00B13533" w:rsidRDefault="00B13533" w:rsidP="00B13533">
      <w:pPr>
        <w:pStyle w:val="Normlndobloku"/>
      </w:pPr>
      <w:r>
        <w:t>U dospelých so stredne závažným ochorením obličiek bol klírens aktívneho podielu ~48 % klírensu u mladých zdravých dospelých. U dospelých so závažným ochorením obličiek bol klírens aktívneho podielu ~31 % klírensu u mladých zdravých dospelých. Polčas aktívneho podielu bol 16,7 h u mladých dospelých, 24,9 h u dospelých so stredne závažným ochorením obličiek (alebo ~1,5 násobok dĺžky u mladých dospelých) a 28,8 h u pacientov so závažným ochorením obličiek (alebo ~1,7 násobok dĺžky u mladých dospelých). Plazmatické koncentrácie risperidónu boli normálne u pacientov s</w:t>
      </w:r>
      <w:r w:rsidR="00F25BCD">
        <w:t> </w:t>
      </w:r>
      <w:r>
        <w:t>nedostatočnosťou pečene, ale stredná hodnota voľnej frakcie risperidónu v plazme narástla o 37,1 %.</w:t>
      </w:r>
    </w:p>
    <w:p w:rsidR="00336C8F" w:rsidRDefault="006D28D4">
      <w:pPr>
        <w:pStyle w:val="Normlndobloku"/>
      </w:pPr>
      <w:r w:rsidRPr="006D28D4">
        <w:t>Perorálny klírens a polčas eliminácie risperidónu a aktívneho podielu u dospelých so stredne závažnou a závažnou poruchou funkcie pečene neboli významn</w:t>
      </w:r>
      <w:r w:rsidR="00800DAF" w:rsidRPr="00800DAF">
        <w:t xml:space="preserve">e odlišné od týchto parametrov u mladých zdravých dospelých. </w:t>
      </w:r>
    </w:p>
    <w:p w:rsidR="00264E4D" w:rsidRPr="009752D1" w:rsidRDefault="00264E4D" w:rsidP="009752D1">
      <w:pPr>
        <w:pStyle w:val="Styl3"/>
      </w:pPr>
    </w:p>
    <w:p w:rsidR="007B5792" w:rsidRDefault="007B5792" w:rsidP="009752D1">
      <w:pPr>
        <w:pStyle w:val="Styl3"/>
      </w:pPr>
      <w:r w:rsidRPr="009752D1">
        <w:t>Pediatrickí pacienti</w:t>
      </w:r>
    </w:p>
    <w:p w:rsidR="007614E8" w:rsidRPr="009752D1" w:rsidRDefault="007614E8" w:rsidP="009752D1">
      <w:pPr>
        <w:pStyle w:val="Styl3"/>
      </w:pPr>
    </w:p>
    <w:p w:rsidR="007B5792" w:rsidRPr="009752D1" w:rsidRDefault="007B5792" w:rsidP="009752D1">
      <w:pPr>
        <w:pStyle w:val="Normlndobloku"/>
      </w:pPr>
      <w:r w:rsidRPr="009752D1">
        <w:t xml:space="preserve">Farmakokinetika </w:t>
      </w:r>
      <w:r w:rsidR="003A4AC1">
        <w:t>risperidón</w:t>
      </w:r>
      <w:r w:rsidRPr="009752D1">
        <w:t>u, 9-hydroxy-</w:t>
      </w:r>
      <w:r w:rsidR="003A4AC1">
        <w:t>risperidón</w:t>
      </w:r>
      <w:r w:rsidRPr="009752D1">
        <w:t>u</w:t>
      </w:r>
      <w:r w:rsidR="00EC4B48" w:rsidRPr="009752D1">
        <w:t xml:space="preserve"> a </w:t>
      </w:r>
      <w:r w:rsidRPr="009752D1">
        <w:t>aktívnej antipsychotickej frakcie</w:t>
      </w:r>
      <w:r w:rsidR="00EC4B48" w:rsidRPr="009752D1">
        <w:t xml:space="preserve"> u </w:t>
      </w:r>
      <w:r w:rsidRPr="009752D1">
        <w:t>detí je</w:t>
      </w:r>
      <w:r w:rsidR="007E18F0" w:rsidRPr="009752D1">
        <w:t xml:space="preserve"> </w:t>
      </w:r>
      <w:r w:rsidRPr="009752D1">
        <w:t>podobná ako</w:t>
      </w:r>
      <w:r w:rsidR="00EC4B48" w:rsidRPr="009752D1">
        <w:t xml:space="preserve"> u </w:t>
      </w:r>
      <w:r w:rsidRPr="009752D1">
        <w:t>dospelých.</w:t>
      </w:r>
    </w:p>
    <w:p w:rsidR="00264E4D" w:rsidRPr="009752D1" w:rsidRDefault="00264E4D" w:rsidP="009752D1">
      <w:pPr>
        <w:pStyle w:val="Styl3"/>
      </w:pPr>
    </w:p>
    <w:p w:rsidR="007B5792" w:rsidRDefault="007B5792" w:rsidP="009752D1">
      <w:pPr>
        <w:pStyle w:val="Styl3"/>
      </w:pPr>
      <w:r w:rsidRPr="009752D1">
        <w:t>Pohlavie, rasa</w:t>
      </w:r>
      <w:r w:rsidR="00EC4B48" w:rsidRPr="009752D1">
        <w:t xml:space="preserve"> a</w:t>
      </w:r>
      <w:r w:rsidR="007614E8">
        <w:t> </w:t>
      </w:r>
      <w:r w:rsidRPr="009752D1">
        <w:t>fajčenie</w:t>
      </w:r>
    </w:p>
    <w:p w:rsidR="007E18F0" w:rsidRPr="009752D1" w:rsidRDefault="007B5792" w:rsidP="009752D1">
      <w:pPr>
        <w:pStyle w:val="Normlndobloku"/>
      </w:pPr>
      <w:r w:rsidRPr="009752D1">
        <w:t>Pri analýze populačnej farmakokinetiky sa nepotvrdili žiadne zreteľné účinky pohlavia, rasy alebo</w:t>
      </w:r>
      <w:r w:rsidR="007E18F0" w:rsidRPr="009752D1">
        <w:t xml:space="preserve"> </w:t>
      </w:r>
      <w:r w:rsidRPr="009752D1">
        <w:t xml:space="preserve">fajčenia na farmakokinetiku </w:t>
      </w:r>
      <w:r w:rsidR="003A4AC1">
        <w:t>risperidón</w:t>
      </w:r>
      <w:r w:rsidRPr="009752D1">
        <w:t>u alebo účinnú antipsychotickú frakciu.</w:t>
      </w:r>
    </w:p>
    <w:p w:rsidR="00264E4D" w:rsidRPr="009752D1" w:rsidRDefault="00264E4D" w:rsidP="009752D1">
      <w:pPr>
        <w:pStyle w:val="Normlndobloku"/>
      </w:pPr>
    </w:p>
    <w:p w:rsidR="00E73CDB" w:rsidRPr="009752D1" w:rsidRDefault="007A7593" w:rsidP="009752D1">
      <w:pPr>
        <w:pStyle w:val="Styl2"/>
        <w:spacing w:before="0" w:after="0"/>
        <w:rPr>
          <w:noProof w:val="0"/>
          <w:lang w:val="sk-SK"/>
        </w:rPr>
      </w:pPr>
      <w:r w:rsidRPr="009752D1">
        <w:rPr>
          <w:noProof w:val="0"/>
          <w:lang w:val="sk-SK"/>
        </w:rPr>
        <w:t>Predklinické údaje</w:t>
      </w:r>
      <w:r w:rsidR="00EC4B48" w:rsidRPr="009752D1">
        <w:rPr>
          <w:noProof w:val="0"/>
          <w:lang w:val="sk-SK"/>
        </w:rPr>
        <w:t xml:space="preserve"> o</w:t>
      </w:r>
      <w:r w:rsidR="00264E4D" w:rsidRPr="009752D1">
        <w:rPr>
          <w:noProof w:val="0"/>
          <w:lang w:val="sk-SK"/>
        </w:rPr>
        <w:t> </w:t>
      </w:r>
      <w:r w:rsidRPr="009752D1">
        <w:rPr>
          <w:noProof w:val="0"/>
          <w:lang w:val="sk-SK"/>
        </w:rPr>
        <w:t>bezpečnosti</w:t>
      </w:r>
    </w:p>
    <w:p w:rsidR="00264E4D" w:rsidRPr="009752D1" w:rsidRDefault="00264E4D" w:rsidP="009752D1">
      <w:pPr>
        <w:pStyle w:val="Styl2"/>
        <w:numPr>
          <w:ilvl w:val="0"/>
          <w:numId w:val="0"/>
        </w:numPr>
        <w:spacing w:before="0" w:after="0"/>
        <w:rPr>
          <w:noProof w:val="0"/>
          <w:lang w:val="sk-SK"/>
        </w:rPr>
      </w:pPr>
    </w:p>
    <w:p w:rsidR="007A7593" w:rsidRPr="00E748B6" w:rsidRDefault="004A6897" w:rsidP="009752D1">
      <w:pPr>
        <w:pStyle w:val="Normlndobloku"/>
      </w:pPr>
      <w:r w:rsidRPr="009752D1">
        <w:t>V</w:t>
      </w:r>
      <w:r w:rsidR="00EF746C">
        <w:t> </w:t>
      </w:r>
      <w:r w:rsidRPr="009752D1">
        <w:t>štúdiách (sub)chronickej toxicity,</w:t>
      </w:r>
      <w:r w:rsidR="00EC4B48" w:rsidRPr="009752D1">
        <w:t xml:space="preserve"> v </w:t>
      </w:r>
      <w:r w:rsidRPr="009752D1">
        <w:t>ktorých sa dávkovanie začalo</w:t>
      </w:r>
      <w:r w:rsidR="00EC4B48" w:rsidRPr="009752D1">
        <w:t xml:space="preserve"> u </w:t>
      </w:r>
      <w:r w:rsidRPr="009752D1">
        <w:t>pohlavne nezrelých laboratórnych potkanov</w:t>
      </w:r>
      <w:r w:rsidR="00EC4B48" w:rsidRPr="009752D1">
        <w:t xml:space="preserve"> a </w:t>
      </w:r>
      <w:r w:rsidRPr="009752D1">
        <w:t>psov, boli</w:t>
      </w:r>
      <w:r w:rsidR="00EC4B48" w:rsidRPr="009752D1">
        <w:t xml:space="preserve"> v </w:t>
      </w:r>
      <w:r w:rsidRPr="009752D1">
        <w:t>závislosti na dávke prítomné účinky na samčie</w:t>
      </w:r>
      <w:r w:rsidR="00EC4B48" w:rsidRPr="009752D1">
        <w:t xml:space="preserve"> a </w:t>
      </w:r>
      <w:r w:rsidRPr="009752D1">
        <w:t>samičie pohlavné ústroje</w:t>
      </w:r>
      <w:r w:rsidR="00EC4B48" w:rsidRPr="009752D1">
        <w:t xml:space="preserve"> a </w:t>
      </w:r>
      <w:r w:rsidRPr="009752D1">
        <w:t>mliečne žľazy. Tieto účinky súviseli so zvýšenou hladinou prolaktínu spôsobenou blokádou dopamínového receptoru D</w:t>
      </w:r>
      <w:r w:rsidR="00EC4B48" w:rsidRPr="009752D1">
        <w:rPr>
          <w:sz w:val="14"/>
          <w:szCs w:val="14"/>
        </w:rPr>
        <w:t>2 </w:t>
      </w:r>
      <w:r w:rsidR="003A4AC1">
        <w:t>risperidón</w:t>
      </w:r>
      <w:r w:rsidRPr="009752D1">
        <w:t>om. Štúdie na tkanivových kultúrach ďalej naznačujú, že by rast buniek</w:t>
      </w:r>
      <w:r w:rsidR="00EC4B48" w:rsidRPr="009752D1">
        <w:t xml:space="preserve"> v </w:t>
      </w:r>
      <w:r w:rsidRPr="009752D1">
        <w:t>ľudských tumoroch prsníka mohol byť stimulovaný prolaktínom.</w:t>
      </w:r>
      <w:r w:rsidR="00EC4B48" w:rsidRPr="009752D1">
        <w:t xml:space="preserve"> </w:t>
      </w:r>
      <w:r w:rsidR="00D65397" w:rsidRPr="009752D1">
        <w:t>U</w:t>
      </w:r>
      <w:r w:rsidR="00EC4B48" w:rsidRPr="009752D1">
        <w:t> </w:t>
      </w:r>
      <w:r w:rsidRPr="009752D1">
        <w:t>potkanov</w:t>
      </w:r>
      <w:r w:rsidR="00EC4B48" w:rsidRPr="009752D1">
        <w:t xml:space="preserve"> a </w:t>
      </w:r>
      <w:r w:rsidRPr="009752D1">
        <w:t xml:space="preserve">králikov nebol </w:t>
      </w:r>
      <w:r w:rsidR="003A4AC1">
        <w:t>risperidón</w:t>
      </w:r>
      <w:r w:rsidRPr="009752D1">
        <w:t xml:space="preserve"> teratogénny.</w:t>
      </w:r>
      <w:r w:rsidR="00EC4B48" w:rsidRPr="009752D1">
        <w:t xml:space="preserve"> </w:t>
      </w:r>
      <w:r w:rsidR="00D65397" w:rsidRPr="009752D1">
        <w:t>V</w:t>
      </w:r>
      <w:r w:rsidR="00EC4B48" w:rsidRPr="009752D1">
        <w:t> </w:t>
      </w:r>
      <w:r w:rsidRPr="009752D1">
        <w:t>štúdii</w:t>
      </w:r>
      <w:r w:rsidR="00EC4B48" w:rsidRPr="009752D1">
        <w:t xml:space="preserve"> s </w:t>
      </w:r>
      <w:r w:rsidR="003A4AC1">
        <w:t>risperidón</w:t>
      </w:r>
      <w:r w:rsidRPr="009752D1">
        <w:t>om,</w:t>
      </w:r>
      <w:r w:rsidR="00EC4B48" w:rsidRPr="009752D1">
        <w:t xml:space="preserve"> v </w:t>
      </w:r>
      <w:r w:rsidRPr="009752D1">
        <w:t>ktorej sa sledovala reprodukcia potkanov, sa pozorovali nežiaduce účinky na párenie rodičov</w:t>
      </w:r>
      <w:r w:rsidR="00EC4B48" w:rsidRPr="009752D1">
        <w:t xml:space="preserve"> a </w:t>
      </w:r>
      <w:r w:rsidRPr="009752D1">
        <w:t>na pôrodnú hmotnosť</w:t>
      </w:r>
      <w:r w:rsidR="00EC4B48" w:rsidRPr="009752D1">
        <w:t xml:space="preserve"> a </w:t>
      </w:r>
      <w:r w:rsidRPr="009752D1">
        <w:t>prežívanie mláďat.</w:t>
      </w:r>
      <w:r w:rsidR="00EC4B48" w:rsidRPr="009752D1">
        <w:t xml:space="preserve"> </w:t>
      </w:r>
      <w:r w:rsidR="00D65397" w:rsidRPr="009752D1">
        <w:t>U</w:t>
      </w:r>
      <w:r w:rsidR="00EC4B48" w:rsidRPr="009752D1">
        <w:t> </w:t>
      </w:r>
      <w:r w:rsidRPr="009752D1">
        <w:t xml:space="preserve">potkanov bola vnútromaternicová expozícia </w:t>
      </w:r>
      <w:r w:rsidR="003A4AC1">
        <w:t>risperidón</w:t>
      </w:r>
      <w:r w:rsidRPr="009752D1">
        <w:t>u spojená</w:t>
      </w:r>
      <w:r w:rsidR="00EC4B48" w:rsidRPr="009752D1">
        <w:t xml:space="preserve"> s </w:t>
      </w:r>
      <w:r w:rsidRPr="009752D1">
        <w:t>kognitívnym deficitom</w:t>
      </w:r>
      <w:r w:rsidR="00EC4B48" w:rsidRPr="009752D1">
        <w:t xml:space="preserve"> v </w:t>
      </w:r>
      <w:r w:rsidRPr="009752D1">
        <w:t>dospelosti. Po podaní iných antagonistov dopamínu ťarchavým samiciam zvierat sa zistili nežiaduce účinky na učenie</w:t>
      </w:r>
      <w:r w:rsidR="00EC4B48" w:rsidRPr="009752D1">
        <w:t xml:space="preserve"> a </w:t>
      </w:r>
      <w:r w:rsidRPr="009752D1">
        <w:t>motorický vývoj mláďat.</w:t>
      </w:r>
      <w:r w:rsidR="00414B04">
        <w:t xml:space="preserve"> </w:t>
      </w:r>
      <w:r w:rsidR="00B13533" w:rsidRPr="00B13533">
        <w:t xml:space="preserve">V štúdii toxicity na mladých potkanoch sa pozorovala zvýšená úmrtnosť mláďat a oneskorený telesný vývin. V 40 týždňov trvajúcej štúdii s mladými psami sa oneskorilo sexuálne dozrievanie. Na základe AUC nebol u psov ovplyvnený rast dlhých kostí pri 3,6-násobku maximálnej humánnej expozície pri orálnom podávaní u adolescentov (1,5 mg/deň); zatiaľ čo účinky na dlhé kosti a sexuálne dozrievanie sa pozorovali pri 15-násobku maximálnej humánnej expozície pri orálnom podávaní u adolescentov. </w:t>
      </w:r>
      <w:r w:rsidR="00D65397" w:rsidRPr="009752D1">
        <w:t>V</w:t>
      </w:r>
      <w:r w:rsidR="00EC4B48" w:rsidRPr="009752D1">
        <w:t> </w:t>
      </w:r>
      <w:r w:rsidRPr="009752D1">
        <w:t xml:space="preserve">sérii testov sa nezistili žiadne genotoxické účinky </w:t>
      </w:r>
      <w:r w:rsidR="003A4AC1">
        <w:t>risperidón</w:t>
      </w:r>
      <w:r w:rsidRPr="009752D1">
        <w:t>u.</w:t>
      </w:r>
      <w:r w:rsidR="00EC4B48" w:rsidRPr="009752D1">
        <w:t xml:space="preserve"> </w:t>
      </w:r>
      <w:r w:rsidR="00D65397" w:rsidRPr="009752D1">
        <w:t>V</w:t>
      </w:r>
      <w:r w:rsidR="00EC4B48" w:rsidRPr="009752D1">
        <w:t> </w:t>
      </w:r>
      <w:r w:rsidRPr="009752D1">
        <w:t xml:space="preserve">štúdiách skúmajúcich karcinogénne účinky po perorálnom podaní </w:t>
      </w:r>
      <w:r w:rsidR="003A4AC1">
        <w:t>risperidón</w:t>
      </w:r>
      <w:r w:rsidRPr="009752D1">
        <w:t>u potkanom</w:t>
      </w:r>
      <w:r w:rsidR="00EC4B48" w:rsidRPr="009752D1">
        <w:t xml:space="preserve"> a </w:t>
      </w:r>
      <w:r w:rsidRPr="009752D1">
        <w:t>myšiam sa pozoroval zvýšený výskyt adenómov hypofýzy (u</w:t>
      </w:r>
      <w:r w:rsidR="00EF746C">
        <w:t> </w:t>
      </w:r>
      <w:r w:rsidRPr="009752D1">
        <w:t>myší), adenómov endokrinného pankreasu (u</w:t>
      </w:r>
      <w:r w:rsidR="00EF746C">
        <w:t> </w:t>
      </w:r>
      <w:r w:rsidRPr="009752D1">
        <w:t>potkanov)</w:t>
      </w:r>
      <w:r w:rsidR="00EC4B48" w:rsidRPr="009752D1">
        <w:t xml:space="preserve"> a </w:t>
      </w:r>
      <w:r w:rsidRPr="009752D1">
        <w:t>adenómov prsnej žľazy (oba druhy laboratórnych zvierat). Tieto nádory môžu súvisieť</w:t>
      </w:r>
      <w:r w:rsidR="00EC4B48" w:rsidRPr="009752D1">
        <w:t xml:space="preserve"> s </w:t>
      </w:r>
      <w:r w:rsidRPr="009752D1">
        <w:t>dlhotrvajúcou inhibíciou dopamínových D</w:t>
      </w:r>
      <w:r w:rsidR="00EC4B48" w:rsidRPr="009752D1">
        <w:rPr>
          <w:sz w:val="14"/>
          <w:szCs w:val="14"/>
        </w:rPr>
        <w:t>2 </w:t>
      </w:r>
      <w:r w:rsidRPr="009752D1">
        <w:t>receptorov</w:t>
      </w:r>
      <w:r w:rsidR="00EC4B48" w:rsidRPr="009752D1">
        <w:t xml:space="preserve"> a </w:t>
      </w:r>
      <w:r w:rsidRPr="009752D1">
        <w:t>hyperprolaktinémiou. Význam týchto poznatkov</w:t>
      </w:r>
      <w:r w:rsidR="00EC4B48" w:rsidRPr="009752D1">
        <w:t xml:space="preserve"> z </w:t>
      </w:r>
      <w:r w:rsidRPr="009752D1">
        <w:t xml:space="preserve">hľadiska rizika pre ľudí nie je známy. </w:t>
      </w:r>
      <w:r w:rsidRPr="009752D1">
        <w:rPr>
          <w:rStyle w:val="Bacil"/>
        </w:rPr>
        <w:t>In vitro</w:t>
      </w:r>
      <w:r w:rsidR="00EC4B48" w:rsidRPr="009752D1">
        <w:rPr>
          <w:rFonts w:ascii="TimesNewRoman,Italic" w:hAnsi="TimesNewRoman,Italic" w:cs="TimesNewRoman,Italic"/>
          <w:i/>
          <w:iCs/>
        </w:rPr>
        <w:t xml:space="preserve"> a </w:t>
      </w:r>
      <w:r w:rsidRPr="009752D1">
        <w:rPr>
          <w:rStyle w:val="Bacil"/>
        </w:rPr>
        <w:t>in vivo</w:t>
      </w:r>
      <w:r w:rsidRPr="009752D1">
        <w:rPr>
          <w:rFonts w:ascii="TimesNewRoman,Italic" w:hAnsi="TimesNewRoman,Italic" w:cs="TimesNewRoman,Italic"/>
          <w:i/>
          <w:iCs/>
        </w:rPr>
        <w:t xml:space="preserve"> </w:t>
      </w:r>
      <w:r w:rsidRPr="009752D1">
        <w:t xml:space="preserve">modely na zvieratách ukazujú, že vysoké dávky </w:t>
      </w:r>
      <w:r w:rsidR="003A4AC1">
        <w:t>risperidón</w:t>
      </w:r>
      <w:r w:rsidRPr="009752D1">
        <w:t>u môžu spôsobiť predĺženie QT intervalu, čo bolo</w:t>
      </w:r>
      <w:r w:rsidR="00EC4B48" w:rsidRPr="009752D1">
        <w:t xml:space="preserve"> u </w:t>
      </w:r>
      <w:r w:rsidRPr="009752D1">
        <w:t>pacientov spájané</w:t>
      </w:r>
      <w:r w:rsidR="00EC4B48" w:rsidRPr="009752D1">
        <w:t xml:space="preserve"> s </w:t>
      </w:r>
      <w:r w:rsidRPr="009752D1">
        <w:t xml:space="preserve">teoreticky zvýšeným rizikom </w:t>
      </w:r>
      <w:r w:rsidR="00933616" w:rsidRPr="009752D1">
        <w:rPr>
          <w:i/>
        </w:rPr>
        <w:t>Torsades de pointes</w:t>
      </w:r>
      <w:r w:rsidRPr="005C2AEA">
        <w:t>.</w:t>
      </w:r>
    </w:p>
    <w:p w:rsidR="00264E4D" w:rsidRPr="009752D1" w:rsidRDefault="00264E4D" w:rsidP="009752D1">
      <w:pPr>
        <w:pStyle w:val="Normlndobloku"/>
      </w:pPr>
    </w:p>
    <w:p w:rsidR="00264E4D" w:rsidRPr="009752D1" w:rsidRDefault="00264E4D" w:rsidP="009752D1">
      <w:pPr>
        <w:pStyle w:val="Normlndobloku"/>
        <w:rPr>
          <w:i/>
          <w:iCs/>
        </w:rPr>
      </w:pPr>
    </w:p>
    <w:p w:rsidR="007A7593" w:rsidRPr="009752D1" w:rsidRDefault="007A7593" w:rsidP="009752D1">
      <w:pPr>
        <w:pStyle w:val="Styl1"/>
        <w:spacing w:before="0" w:after="0"/>
        <w:rPr>
          <w:noProof w:val="0"/>
          <w:lang w:val="sk-SK"/>
        </w:rPr>
      </w:pPr>
      <w:r w:rsidRPr="009752D1">
        <w:rPr>
          <w:noProof w:val="0"/>
          <w:lang w:val="sk-SK"/>
        </w:rPr>
        <w:t>FARMACEUTICKÉ INFORMÁCIE</w:t>
      </w:r>
    </w:p>
    <w:p w:rsidR="00264E4D" w:rsidRPr="009752D1" w:rsidRDefault="00264E4D" w:rsidP="009752D1">
      <w:pPr>
        <w:pStyle w:val="Styl1"/>
        <w:numPr>
          <w:ilvl w:val="0"/>
          <w:numId w:val="0"/>
        </w:numPr>
        <w:spacing w:before="0" w:after="0"/>
        <w:rPr>
          <w:noProof w:val="0"/>
          <w:lang w:val="sk-SK"/>
        </w:rPr>
      </w:pPr>
    </w:p>
    <w:p w:rsidR="007A7593" w:rsidRPr="009752D1" w:rsidRDefault="007A7593" w:rsidP="009752D1">
      <w:pPr>
        <w:pStyle w:val="Styl2"/>
        <w:spacing w:before="0" w:after="0"/>
        <w:rPr>
          <w:noProof w:val="0"/>
          <w:lang w:val="sk-SK"/>
        </w:rPr>
      </w:pPr>
      <w:r w:rsidRPr="009752D1">
        <w:rPr>
          <w:noProof w:val="0"/>
          <w:lang w:val="sk-SK"/>
        </w:rPr>
        <w:t>Zoznam pomocných látok</w:t>
      </w:r>
    </w:p>
    <w:p w:rsidR="00264E4D" w:rsidRPr="009752D1" w:rsidRDefault="00264E4D" w:rsidP="009752D1">
      <w:pPr>
        <w:pStyle w:val="Styl3"/>
      </w:pPr>
    </w:p>
    <w:p w:rsidR="007A7593" w:rsidRPr="009752D1" w:rsidRDefault="007A7593" w:rsidP="009752D1">
      <w:pPr>
        <w:pStyle w:val="Styl3"/>
      </w:pPr>
      <w:r w:rsidRPr="009752D1">
        <w:t>Jadro tablety</w:t>
      </w:r>
    </w:p>
    <w:p w:rsidR="007A7593" w:rsidRPr="009752D1" w:rsidRDefault="00D65397" w:rsidP="009752D1">
      <w:pPr>
        <w:pStyle w:val="Normlndobloku"/>
      </w:pPr>
      <w:r w:rsidRPr="009752D1">
        <w:t>m</w:t>
      </w:r>
      <w:r w:rsidR="007A7593" w:rsidRPr="009752D1">
        <w:t>onohydrát laktózy</w:t>
      </w:r>
    </w:p>
    <w:p w:rsidR="007A7593" w:rsidRPr="009752D1" w:rsidRDefault="00D65397" w:rsidP="009752D1">
      <w:pPr>
        <w:pStyle w:val="Normlndobloku"/>
      </w:pPr>
      <w:r w:rsidRPr="009752D1">
        <w:t>k</w:t>
      </w:r>
      <w:r w:rsidR="007A7593" w:rsidRPr="009752D1">
        <w:t>ukuričný škrob</w:t>
      </w:r>
    </w:p>
    <w:p w:rsidR="00B27ABC" w:rsidRPr="009752D1" w:rsidRDefault="00D65397" w:rsidP="009752D1">
      <w:pPr>
        <w:pStyle w:val="Normlndobloku"/>
      </w:pPr>
      <w:r w:rsidRPr="009752D1">
        <w:t>l</w:t>
      </w:r>
      <w:r w:rsidR="00B27ABC" w:rsidRPr="009752D1">
        <w:t>aur</w:t>
      </w:r>
      <w:r w:rsidRPr="009752D1">
        <w:t>y</w:t>
      </w:r>
      <w:r w:rsidR="00B27ABC" w:rsidRPr="009752D1">
        <w:t>lsíran sodný</w:t>
      </w:r>
    </w:p>
    <w:p w:rsidR="007A7593" w:rsidRPr="009752D1" w:rsidRDefault="00D65397" w:rsidP="009752D1">
      <w:pPr>
        <w:pStyle w:val="Normlndobloku"/>
      </w:pPr>
      <w:r w:rsidRPr="009752D1">
        <w:t>m</w:t>
      </w:r>
      <w:r w:rsidR="007A7593" w:rsidRPr="009752D1">
        <w:t>ikrokryštalická celulóza</w:t>
      </w:r>
    </w:p>
    <w:p w:rsidR="007A7593" w:rsidRPr="009752D1" w:rsidRDefault="00D65397" w:rsidP="009752D1">
      <w:pPr>
        <w:pStyle w:val="Normlndobloku"/>
      </w:pPr>
      <w:r w:rsidRPr="009752D1">
        <w:t>h</w:t>
      </w:r>
      <w:r w:rsidR="007A7593" w:rsidRPr="009752D1">
        <w:t>ypromelóza</w:t>
      </w:r>
    </w:p>
    <w:p w:rsidR="00B27ABC" w:rsidRPr="009752D1" w:rsidRDefault="00D65397" w:rsidP="009752D1">
      <w:pPr>
        <w:pStyle w:val="Normlndobloku"/>
      </w:pPr>
      <w:r w:rsidRPr="009752D1">
        <w:t>k</w:t>
      </w:r>
      <w:r w:rsidR="00B27ABC" w:rsidRPr="009752D1">
        <w:t>oloidný bezvodý oxid kremičitý</w:t>
      </w:r>
    </w:p>
    <w:p w:rsidR="007A7593" w:rsidRPr="009752D1" w:rsidRDefault="00B40F9D" w:rsidP="009752D1">
      <w:pPr>
        <w:pStyle w:val="Normlndobloku"/>
      </w:pPr>
      <w:r>
        <w:t>stear</w:t>
      </w:r>
      <w:r w:rsidR="00974BCF">
        <w:t>át</w:t>
      </w:r>
      <w:r>
        <w:t xml:space="preserve"> horečnatý</w:t>
      </w:r>
    </w:p>
    <w:p w:rsidR="00264E4D" w:rsidRPr="009752D1" w:rsidRDefault="00264E4D" w:rsidP="009752D1">
      <w:pPr>
        <w:pStyle w:val="Styl3"/>
      </w:pPr>
    </w:p>
    <w:p w:rsidR="007A7593" w:rsidRPr="009752D1" w:rsidRDefault="007A7593" w:rsidP="009752D1">
      <w:pPr>
        <w:pStyle w:val="Styl3"/>
      </w:pPr>
      <w:r w:rsidRPr="009752D1">
        <w:t>Filmotvorná vrstva</w:t>
      </w:r>
    </w:p>
    <w:p w:rsidR="00B27ABC" w:rsidRPr="009752D1" w:rsidRDefault="00D65397" w:rsidP="009752D1">
      <w:pPr>
        <w:pStyle w:val="Normlndobloku"/>
      </w:pPr>
      <w:r w:rsidRPr="009752D1">
        <w:t>h</w:t>
      </w:r>
      <w:r w:rsidR="00B27ABC" w:rsidRPr="009752D1">
        <w:t>ypromelóza</w:t>
      </w:r>
    </w:p>
    <w:p w:rsidR="007A7593" w:rsidRPr="009752D1" w:rsidRDefault="00D65397" w:rsidP="009752D1">
      <w:pPr>
        <w:pStyle w:val="Normlndobloku"/>
      </w:pPr>
      <w:r w:rsidRPr="009752D1">
        <w:t>o</w:t>
      </w:r>
      <w:r w:rsidR="007A7593" w:rsidRPr="009752D1">
        <w:t>xid titaničitý (E</w:t>
      </w:r>
      <w:r w:rsidR="00EF746C">
        <w:t> </w:t>
      </w:r>
      <w:r w:rsidR="007A7593" w:rsidRPr="009752D1">
        <w:t>171)</w:t>
      </w:r>
    </w:p>
    <w:p w:rsidR="007A7593" w:rsidRPr="009752D1" w:rsidRDefault="00D65397" w:rsidP="009752D1">
      <w:pPr>
        <w:pStyle w:val="Normlndobloku"/>
      </w:pPr>
      <w:r w:rsidRPr="009752D1">
        <w:t>p</w:t>
      </w:r>
      <w:r w:rsidR="007A7593" w:rsidRPr="009752D1">
        <w:t>ropylénglykol</w:t>
      </w:r>
    </w:p>
    <w:p w:rsidR="007A7593" w:rsidRPr="009752D1" w:rsidRDefault="00D65397" w:rsidP="009752D1">
      <w:pPr>
        <w:pStyle w:val="Normlndobloku"/>
      </w:pPr>
      <w:r w:rsidRPr="009752D1">
        <w:t>m</w:t>
      </w:r>
      <w:r w:rsidR="007A7593" w:rsidRPr="009752D1">
        <w:t>astenec</w:t>
      </w:r>
    </w:p>
    <w:p w:rsidR="00264E4D" w:rsidRPr="009752D1" w:rsidRDefault="00264E4D" w:rsidP="009752D1">
      <w:pPr>
        <w:pStyle w:val="Styl3"/>
      </w:pPr>
    </w:p>
    <w:p w:rsidR="007A7593" w:rsidRPr="009752D1" w:rsidRDefault="007A7593" w:rsidP="009752D1">
      <w:pPr>
        <w:pStyle w:val="Styl3"/>
      </w:pPr>
      <w:r w:rsidRPr="009752D1">
        <w:t>Tablety ďalej obsahujú nasledovné farbivá:</w:t>
      </w:r>
    </w:p>
    <w:p w:rsidR="007A7593" w:rsidRPr="009752D1" w:rsidRDefault="007A7593" w:rsidP="009752D1">
      <w:pPr>
        <w:pStyle w:val="Normlndobloku"/>
      </w:pPr>
      <w:r w:rsidRPr="009752D1">
        <w:t>MEDORISPER</w:t>
      </w:r>
      <w:r w:rsidR="00EC4B48" w:rsidRPr="009752D1">
        <w:t xml:space="preserve"> 2 </w:t>
      </w:r>
      <w:r w:rsidRPr="009752D1">
        <w:t xml:space="preserve">mg: hlinitý lak </w:t>
      </w:r>
      <w:r w:rsidR="00D51934" w:rsidRPr="009752D1">
        <w:t xml:space="preserve">žlti </w:t>
      </w:r>
      <w:r w:rsidRPr="009752D1">
        <w:t>oranžovej (E</w:t>
      </w:r>
      <w:r w:rsidR="00EF746C">
        <w:t> </w:t>
      </w:r>
      <w:r w:rsidRPr="009752D1">
        <w:t>110)</w:t>
      </w:r>
    </w:p>
    <w:p w:rsidR="007A7593" w:rsidRPr="009752D1" w:rsidRDefault="007A7593" w:rsidP="009752D1">
      <w:pPr>
        <w:pStyle w:val="Normlndobloku"/>
      </w:pPr>
      <w:r w:rsidRPr="009752D1">
        <w:t>MEDORISPER</w:t>
      </w:r>
      <w:r w:rsidR="00EC4B48" w:rsidRPr="009752D1">
        <w:t xml:space="preserve"> 3 </w:t>
      </w:r>
      <w:r w:rsidRPr="009752D1">
        <w:t xml:space="preserve">mg: hlinitý lak </w:t>
      </w:r>
      <w:r w:rsidR="00D51934" w:rsidRPr="009752D1">
        <w:t xml:space="preserve">žlti </w:t>
      </w:r>
      <w:r w:rsidRPr="009752D1">
        <w:t>chinolínovej (E</w:t>
      </w:r>
      <w:r w:rsidR="00EF746C">
        <w:t> </w:t>
      </w:r>
      <w:r w:rsidRPr="009752D1">
        <w:t>104)</w:t>
      </w:r>
    </w:p>
    <w:p w:rsidR="00264E4D" w:rsidRPr="009752D1" w:rsidRDefault="00264E4D" w:rsidP="009752D1">
      <w:pPr>
        <w:pStyle w:val="Normlndobloku"/>
      </w:pPr>
    </w:p>
    <w:p w:rsidR="007A7593" w:rsidRPr="009752D1" w:rsidRDefault="007A7593" w:rsidP="009752D1">
      <w:pPr>
        <w:pStyle w:val="Styl2"/>
        <w:spacing w:before="0" w:after="0"/>
        <w:rPr>
          <w:noProof w:val="0"/>
          <w:lang w:val="sk-SK"/>
        </w:rPr>
      </w:pPr>
      <w:r w:rsidRPr="009752D1">
        <w:rPr>
          <w:noProof w:val="0"/>
          <w:lang w:val="sk-SK"/>
        </w:rPr>
        <w:t>Inkompatibility</w:t>
      </w:r>
    </w:p>
    <w:p w:rsidR="00264E4D" w:rsidRPr="009752D1" w:rsidRDefault="00264E4D" w:rsidP="009752D1">
      <w:pPr>
        <w:pStyle w:val="Normlndobloku"/>
      </w:pPr>
    </w:p>
    <w:p w:rsidR="007A7593" w:rsidRPr="009752D1" w:rsidRDefault="007A7593" w:rsidP="009752D1">
      <w:pPr>
        <w:pStyle w:val="Normlndobloku"/>
      </w:pPr>
      <w:r w:rsidRPr="009752D1">
        <w:t>Neaplikovateľné.</w:t>
      </w:r>
    </w:p>
    <w:p w:rsidR="00264E4D" w:rsidRPr="009752D1" w:rsidRDefault="00264E4D" w:rsidP="009752D1">
      <w:pPr>
        <w:pStyle w:val="Normlndobloku"/>
      </w:pPr>
    </w:p>
    <w:p w:rsidR="007A7593" w:rsidRPr="009752D1" w:rsidRDefault="007A7593" w:rsidP="009752D1">
      <w:pPr>
        <w:pStyle w:val="Styl2"/>
        <w:spacing w:before="0" w:after="0"/>
        <w:rPr>
          <w:noProof w:val="0"/>
          <w:lang w:val="sk-SK"/>
        </w:rPr>
      </w:pPr>
      <w:r w:rsidRPr="009752D1">
        <w:rPr>
          <w:noProof w:val="0"/>
          <w:lang w:val="sk-SK"/>
        </w:rPr>
        <w:t>Čas použiteľnosti</w:t>
      </w:r>
    </w:p>
    <w:p w:rsidR="00264E4D" w:rsidRPr="009752D1" w:rsidRDefault="00264E4D" w:rsidP="009752D1">
      <w:pPr>
        <w:pStyle w:val="Normlndobloku"/>
      </w:pPr>
    </w:p>
    <w:p w:rsidR="007A7593" w:rsidRPr="009752D1" w:rsidRDefault="00EC4B48" w:rsidP="009752D1">
      <w:pPr>
        <w:pStyle w:val="Normlndobloku"/>
      </w:pPr>
      <w:r w:rsidRPr="009752D1">
        <w:t>3 </w:t>
      </w:r>
      <w:r w:rsidR="007A7593" w:rsidRPr="009752D1">
        <w:t>roky</w:t>
      </w:r>
    </w:p>
    <w:p w:rsidR="00264E4D" w:rsidRPr="009752D1" w:rsidRDefault="00264E4D" w:rsidP="009752D1">
      <w:pPr>
        <w:pStyle w:val="Normlndobloku"/>
      </w:pPr>
    </w:p>
    <w:p w:rsidR="007A7593" w:rsidRPr="009752D1" w:rsidRDefault="007A7593" w:rsidP="009752D1">
      <w:pPr>
        <w:pStyle w:val="Styl2"/>
        <w:spacing w:before="0" w:after="0"/>
        <w:rPr>
          <w:noProof w:val="0"/>
          <w:lang w:val="sk-SK"/>
        </w:rPr>
      </w:pPr>
      <w:r w:rsidRPr="009752D1">
        <w:rPr>
          <w:noProof w:val="0"/>
          <w:lang w:val="sk-SK"/>
        </w:rPr>
        <w:t>Špeciálne upozornenia na uchovávanie</w:t>
      </w:r>
    </w:p>
    <w:p w:rsidR="00264E4D" w:rsidRPr="009752D1" w:rsidRDefault="00264E4D" w:rsidP="009752D1">
      <w:pPr>
        <w:pStyle w:val="Normlndobloku"/>
      </w:pPr>
    </w:p>
    <w:p w:rsidR="007A7593" w:rsidRPr="009752D1" w:rsidRDefault="007A7593" w:rsidP="009752D1">
      <w:pPr>
        <w:pStyle w:val="Normlndobloku"/>
      </w:pPr>
      <w:r w:rsidRPr="009752D1">
        <w:t>Tento liek nevyžaduje žiadne zvláštne podmienky na uchovávanie.</w:t>
      </w:r>
    </w:p>
    <w:p w:rsidR="00264E4D" w:rsidRPr="009752D1" w:rsidRDefault="00264E4D" w:rsidP="009752D1">
      <w:pPr>
        <w:pStyle w:val="Normlndobloku"/>
      </w:pPr>
    </w:p>
    <w:p w:rsidR="007A7593" w:rsidRPr="009752D1" w:rsidRDefault="007A7593" w:rsidP="009752D1">
      <w:pPr>
        <w:pStyle w:val="Styl2"/>
        <w:spacing w:before="0" w:after="0"/>
        <w:rPr>
          <w:noProof w:val="0"/>
          <w:lang w:val="sk-SK"/>
        </w:rPr>
      </w:pPr>
      <w:r w:rsidRPr="009752D1">
        <w:rPr>
          <w:noProof w:val="0"/>
          <w:lang w:val="sk-SK"/>
        </w:rPr>
        <w:t>Druh obalu</w:t>
      </w:r>
      <w:r w:rsidR="00EC4B48" w:rsidRPr="009752D1">
        <w:rPr>
          <w:noProof w:val="0"/>
          <w:lang w:val="sk-SK"/>
        </w:rPr>
        <w:t xml:space="preserve"> a </w:t>
      </w:r>
      <w:r w:rsidRPr="009752D1">
        <w:rPr>
          <w:noProof w:val="0"/>
          <w:lang w:val="sk-SK"/>
        </w:rPr>
        <w:t>obsah balenia</w:t>
      </w:r>
    </w:p>
    <w:p w:rsidR="00264E4D" w:rsidRPr="009752D1" w:rsidRDefault="00264E4D" w:rsidP="009752D1">
      <w:pPr>
        <w:pStyle w:val="Normlndobloku"/>
      </w:pPr>
    </w:p>
    <w:p w:rsidR="007A7593" w:rsidRPr="009752D1" w:rsidRDefault="007A7593" w:rsidP="009752D1">
      <w:pPr>
        <w:pStyle w:val="Normlndobloku"/>
      </w:pPr>
      <w:r w:rsidRPr="009752D1">
        <w:t>Blistrové balenie (PVC/PE/PVDC/Al):</w:t>
      </w:r>
    </w:p>
    <w:p w:rsidR="007A7593" w:rsidRPr="009752D1" w:rsidRDefault="007A7593" w:rsidP="009752D1">
      <w:pPr>
        <w:pStyle w:val="Normlndobloku"/>
      </w:pPr>
      <w:r w:rsidRPr="009752D1">
        <w:t>10, 20, 30, 50, 60, 90, 10</w:t>
      </w:r>
      <w:r w:rsidR="00EC4B48" w:rsidRPr="009752D1">
        <w:t>0 a </w:t>
      </w:r>
      <w:r w:rsidRPr="009752D1">
        <w:t>12</w:t>
      </w:r>
      <w:r w:rsidR="00EC4B48" w:rsidRPr="009752D1">
        <w:t>0 </w:t>
      </w:r>
      <w:r w:rsidRPr="009752D1">
        <w:t>tabliet pre všetky sily.</w:t>
      </w:r>
    </w:p>
    <w:p w:rsidR="00264E4D" w:rsidRPr="009752D1" w:rsidRDefault="00264E4D" w:rsidP="009752D1">
      <w:pPr>
        <w:pStyle w:val="Normlndobloku"/>
      </w:pPr>
    </w:p>
    <w:p w:rsidR="007A7593" w:rsidRPr="009752D1" w:rsidRDefault="007A7593" w:rsidP="009752D1">
      <w:pPr>
        <w:pStyle w:val="Normlndobloku"/>
      </w:pPr>
      <w:r w:rsidRPr="009752D1">
        <w:t>N</w:t>
      </w:r>
      <w:r w:rsidR="00B3311E" w:rsidRPr="009752D1">
        <w:t>a trh nemusia byť uvedené</w:t>
      </w:r>
      <w:r w:rsidR="00D14E1F" w:rsidRPr="009752D1">
        <w:t xml:space="preserve"> </w:t>
      </w:r>
      <w:r w:rsidRPr="009752D1">
        <w:t>všetky veľkosti balenia.</w:t>
      </w:r>
    </w:p>
    <w:p w:rsidR="00264E4D" w:rsidRPr="009752D1" w:rsidRDefault="00264E4D" w:rsidP="009752D1">
      <w:pPr>
        <w:pStyle w:val="Normlndobloku"/>
      </w:pPr>
    </w:p>
    <w:p w:rsidR="007A7593" w:rsidRPr="009752D1" w:rsidRDefault="007A7593" w:rsidP="009752D1">
      <w:pPr>
        <w:pStyle w:val="Styl2"/>
        <w:spacing w:before="0" w:after="0"/>
        <w:rPr>
          <w:noProof w:val="0"/>
          <w:lang w:val="sk-SK"/>
        </w:rPr>
      </w:pPr>
      <w:r w:rsidRPr="009752D1">
        <w:rPr>
          <w:noProof w:val="0"/>
          <w:lang w:val="sk-SK"/>
        </w:rPr>
        <w:t>Špeciálne opatrenia na likvidáciu</w:t>
      </w:r>
    </w:p>
    <w:p w:rsidR="00264E4D" w:rsidRPr="009752D1" w:rsidRDefault="00264E4D" w:rsidP="009752D1">
      <w:pPr>
        <w:pStyle w:val="Normlndobloku"/>
      </w:pPr>
    </w:p>
    <w:p w:rsidR="007A7593" w:rsidRPr="009752D1" w:rsidRDefault="007A7593" w:rsidP="009752D1">
      <w:pPr>
        <w:pStyle w:val="Normlndobloku"/>
      </w:pPr>
      <w:r w:rsidRPr="009752D1">
        <w:t>Žiadne zvláštne požiadavky.</w:t>
      </w:r>
    </w:p>
    <w:p w:rsidR="00264E4D" w:rsidRPr="009752D1" w:rsidRDefault="00264E4D" w:rsidP="009752D1">
      <w:pPr>
        <w:pStyle w:val="Normlndobloku"/>
      </w:pPr>
    </w:p>
    <w:p w:rsidR="00264E4D" w:rsidRPr="009752D1" w:rsidRDefault="00264E4D" w:rsidP="009752D1">
      <w:pPr>
        <w:pStyle w:val="Normlndobloku"/>
      </w:pPr>
    </w:p>
    <w:p w:rsidR="007A7593" w:rsidRPr="009752D1" w:rsidRDefault="007A7593" w:rsidP="009752D1">
      <w:pPr>
        <w:pStyle w:val="Styl1"/>
        <w:spacing w:before="0" w:after="0"/>
        <w:rPr>
          <w:noProof w:val="0"/>
          <w:lang w:val="sk-SK"/>
        </w:rPr>
      </w:pPr>
      <w:r w:rsidRPr="009752D1">
        <w:rPr>
          <w:noProof w:val="0"/>
          <w:lang w:val="sk-SK"/>
        </w:rPr>
        <w:t>DRŽITEĽ ROZHODNUTIA</w:t>
      </w:r>
      <w:r w:rsidR="00EC4B48" w:rsidRPr="009752D1">
        <w:rPr>
          <w:noProof w:val="0"/>
          <w:lang w:val="sk-SK"/>
        </w:rPr>
        <w:t xml:space="preserve"> o </w:t>
      </w:r>
      <w:r w:rsidRPr="009752D1">
        <w:rPr>
          <w:noProof w:val="0"/>
          <w:lang w:val="sk-SK"/>
        </w:rPr>
        <w:t>REGISTRÁCII</w:t>
      </w:r>
    </w:p>
    <w:p w:rsidR="00264E4D" w:rsidRPr="009752D1" w:rsidRDefault="00264E4D" w:rsidP="009752D1">
      <w:pPr>
        <w:pStyle w:val="Normlndobloku"/>
      </w:pPr>
    </w:p>
    <w:p w:rsidR="00BC37C4" w:rsidRPr="009752D1" w:rsidRDefault="008C13D2" w:rsidP="009752D1">
      <w:pPr>
        <w:pStyle w:val="Normlndobloku"/>
      </w:pPr>
      <w:r w:rsidRPr="009752D1">
        <w:t xml:space="preserve">MEDOCHEMIE </w:t>
      </w:r>
      <w:r w:rsidR="00BC37C4" w:rsidRPr="009752D1">
        <w:t xml:space="preserve">Ltd., </w:t>
      </w:r>
      <w:r w:rsidR="007765AE" w:rsidRPr="009752D1">
        <w:t>1-10 Constantinoupoleos</w:t>
      </w:r>
      <w:r w:rsidR="00EF746C">
        <w:t xml:space="preserve"> Street</w:t>
      </w:r>
      <w:r w:rsidR="007765AE" w:rsidRPr="009752D1">
        <w:t xml:space="preserve">, 3011 </w:t>
      </w:r>
      <w:r w:rsidR="00BC37C4" w:rsidRPr="009752D1">
        <w:t>Limassol, Cyprus</w:t>
      </w:r>
    </w:p>
    <w:p w:rsidR="00264E4D" w:rsidRPr="009752D1" w:rsidRDefault="00264E4D" w:rsidP="009752D1">
      <w:pPr>
        <w:pStyle w:val="Normlndobloku"/>
      </w:pPr>
    </w:p>
    <w:p w:rsidR="00264E4D" w:rsidRPr="009752D1" w:rsidRDefault="00264E4D" w:rsidP="009752D1">
      <w:pPr>
        <w:pStyle w:val="Normlndobloku"/>
      </w:pPr>
    </w:p>
    <w:p w:rsidR="007A7593" w:rsidRPr="009752D1" w:rsidRDefault="007A7593" w:rsidP="009752D1">
      <w:pPr>
        <w:pStyle w:val="Styl1"/>
        <w:spacing w:before="0" w:after="0"/>
        <w:rPr>
          <w:noProof w:val="0"/>
          <w:lang w:val="sk-SK"/>
        </w:rPr>
      </w:pPr>
      <w:r w:rsidRPr="009752D1">
        <w:rPr>
          <w:noProof w:val="0"/>
          <w:lang w:val="sk-SK"/>
        </w:rPr>
        <w:lastRenderedPageBreak/>
        <w:t>REGISTRAČNÉ ČÍSLA</w:t>
      </w:r>
    </w:p>
    <w:p w:rsidR="00264E4D" w:rsidRPr="009752D1" w:rsidRDefault="00264E4D" w:rsidP="009752D1">
      <w:pPr>
        <w:pStyle w:val="Styl1"/>
        <w:numPr>
          <w:ilvl w:val="0"/>
          <w:numId w:val="0"/>
        </w:numPr>
        <w:spacing w:before="0" w:after="0"/>
        <w:rPr>
          <w:noProof w:val="0"/>
          <w:lang w:val="sk-SK"/>
        </w:rPr>
      </w:pPr>
    </w:p>
    <w:p w:rsidR="007A7593" w:rsidRPr="009752D1" w:rsidRDefault="007A7593" w:rsidP="009752D1">
      <w:pPr>
        <w:pStyle w:val="Normlndobloku"/>
      </w:pPr>
      <w:r w:rsidRPr="009752D1">
        <w:t>MEDORISPER</w:t>
      </w:r>
      <w:r w:rsidR="00EC4B48" w:rsidRPr="009752D1">
        <w:t xml:space="preserve"> 1 </w:t>
      </w:r>
      <w:r w:rsidRPr="009752D1">
        <w:t>mg: 68/0136/07-S</w:t>
      </w:r>
    </w:p>
    <w:p w:rsidR="007A7593" w:rsidRPr="009752D1" w:rsidRDefault="007A7593" w:rsidP="009752D1">
      <w:pPr>
        <w:pStyle w:val="Normlndobloku"/>
      </w:pPr>
      <w:r w:rsidRPr="009752D1">
        <w:t>MEDORISPER</w:t>
      </w:r>
      <w:r w:rsidR="00EC4B48" w:rsidRPr="009752D1">
        <w:t xml:space="preserve"> 2 </w:t>
      </w:r>
      <w:r w:rsidRPr="009752D1">
        <w:t>mg: 68/0137/07-S</w:t>
      </w:r>
    </w:p>
    <w:p w:rsidR="007A7593" w:rsidRPr="009752D1" w:rsidRDefault="007A7593" w:rsidP="009752D1">
      <w:pPr>
        <w:pStyle w:val="Normlndobloku"/>
      </w:pPr>
      <w:r w:rsidRPr="009752D1">
        <w:t>MEDORISPER</w:t>
      </w:r>
      <w:r w:rsidR="00EC4B48" w:rsidRPr="009752D1">
        <w:t xml:space="preserve"> 3 </w:t>
      </w:r>
      <w:r w:rsidRPr="009752D1">
        <w:t xml:space="preserve">mg: </w:t>
      </w:r>
      <w:r w:rsidRPr="009752D1">
        <w:tab/>
        <w:t>68/0138/07-S</w:t>
      </w:r>
    </w:p>
    <w:p w:rsidR="00264E4D" w:rsidRPr="009752D1" w:rsidRDefault="00264E4D" w:rsidP="009752D1">
      <w:pPr>
        <w:pStyle w:val="Normlndobloku"/>
      </w:pPr>
    </w:p>
    <w:p w:rsidR="00264E4D" w:rsidRPr="009752D1" w:rsidRDefault="00264E4D" w:rsidP="009752D1">
      <w:pPr>
        <w:pStyle w:val="Normlndobloku"/>
      </w:pPr>
    </w:p>
    <w:p w:rsidR="007A7593" w:rsidRPr="009752D1" w:rsidRDefault="007A7593" w:rsidP="009752D1">
      <w:pPr>
        <w:pStyle w:val="Styl1"/>
        <w:spacing w:before="0" w:after="0"/>
        <w:rPr>
          <w:noProof w:val="0"/>
          <w:lang w:val="sk-SK"/>
        </w:rPr>
      </w:pPr>
      <w:r w:rsidRPr="009752D1">
        <w:rPr>
          <w:noProof w:val="0"/>
          <w:lang w:val="sk-SK"/>
        </w:rPr>
        <w:t>DÁTUM PRVEJ REGISTRÁCIE/ PREDĹŽENIA REGISTRÁCIE</w:t>
      </w:r>
    </w:p>
    <w:p w:rsidR="00264E4D" w:rsidRPr="009752D1" w:rsidRDefault="00264E4D" w:rsidP="009752D1">
      <w:pPr>
        <w:pStyle w:val="Normlndobloku"/>
      </w:pPr>
    </w:p>
    <w:p w:rsidR="00B3311E" w:rsidRPr="009752D1" w:rsidRDefault="00B3311E" w:rsidP="009752D1">
      <w:pPr>
        <w:pStyle w:val="Normlndobloku"/>
      </w:pPr>
      <w:r w:rsidRPr="009752D1">
        <w:t xml:space="preserve">Dátum prvej registrácie: </w:t>
      </w:r>
      <w:r w:rsidR="004C1F06" w:rsidRPr="009752D1">
        <w:t>23.</w:t>
      </w:r>
      <w:r w:rsidR="00D14E1F" w:rsidRPr="009752D1">
        <w:t xml:space="preserve"> a</w:t>
      </w:r>
      <w:r w:rsidRPr="009752D1">
        <w:t>príla</w:t>
      </w:r>
      <w:r w:rsidR="00D14E1F" w:rsidRPr="009752D1">
        <w:t xml:space="preserve"> </w:t>
      </w:r>
      <w:r w:rsidR="004C1F06" w:rsidRPr="009752D1">
        <w:t>2007</w:t>
      </w:r>
    </w:p>
    <w:p w:rsidR="00D14E1F" w:rsidRPr="009752D1" w:rsidRDefault="00B3311E" w:rsidP="009752D1">
      <w:pPr>
        <w:pStyle w:val="Normlndobloku"/>
      </w:pPr>
      <w:r w:rsidRPr="009752D1">
        <w:t>Dátum posledného predlženia registrácie:</w:t>
      </w:r>
      <w:r w:rsidR="00EF746C">
        <w:t xml:space="preserve"> 11. apríla 2014</w:t>
      </w:r>
    </w:p>
    <w:p w:rsidR="00264E4D" w:rsidRPr="009752D1" w:rsidRDefault="00264E4D" w:rsidP="009752D1">
      <w:pPr>
        <w:pStyle w:val="Normlndobloku"/>
      </w:pPr>
    </w:p>
    <w:p w:rsidR="00264E4D" w:rsidRPr="009752D1" w:rsidRDefault="00264E4D" w:rsidP="009752D1">
      <w:pPr>
        <w:pStyle w:val="Normlndobloku"/>
      </w:pPr>
    </w:p>
    <w:p w:rsidR="007A7593" w:rsidRPr="009752D1" w:rsidRDefault="007A7593" w:rsidP="009752D1">
      <w:pPr>
        <w:pStyle w:val="Styl1"/>
        <w:spacing w:before="0" w:after="0"/>
        <w:rPr>
          <w:noProof w:val="0"/>
          <w:lang w:val="sk-SK"/>
        </w:rPr>
      </w:pPr>
      <w:r w:rsidRPr="009752D1">
        <w:rPr>
          <w:noProof w:val="0"/>
          <w:lang w:val="sk-SK"/>
        </w:rPr>
        <w:t>DÁTUM REVÍZIE TEXTU</w:t>
      </w:r>
    </w:p>
    <w:p w:rsidR="00264E4D" w:rsidRPr="009752D1" w:rsidRDefault="00264E4D" w:rsidP="009752D1">
      <w:pPr>
        <w:pStyle w:val="Normlndobloku"/>
      </w:pPr>
    </w:p>
    <w:p w:rsidR="00F37A46" w:rsidRPr="009752D1" w:rsidRDefault="00974BCF" w:rsidP="009A614A">
      <w:pPr>
        <w:pStyle w:val="Normlndobloku"/>
      </w:pPr>
      <w:r>
        <w:t>01/2021</w:t>
      </w:r>
    </w:p>
    <w:sectPr w:rsidR="00F37A46" w:rsidRPr="009752D1" w:rsidSect="00373BD9">
      <w:headerReference w:type="default" r:id="rId10"/>
      <w:footerReference w:type="default" r:id="rId11"/>
      <w:headerReference w:type="first" r:id="rId12"/>
      <w:footerReference w:type="first" r:id="rId13"/>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AF9" w:rsidRDefault="00795AF9">
      <w:r>
        <w:separator/>
      </w:r>
    </w:p>
  </w:endnote>
  <w:endnote w:type="continuationSeparator" w:id="0">
    <w:p w:rsidR="00795AF9" w:rsidRDefault="0079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SimSun">
    <w:altName w:val="宋体"/>
    <w:panose1 w:val="02010600030101010101"/>
    <w:charset w:val="86"/>
    <w:family w:val="auto"/>
    <w:pitch w:val="variable"/>
    <w:sig w:usb0="00000003" w:usb1="288F0000" w:usb2="00000016" w:usb3="00000000" w:csb0="00040001" w:csb1="00000000"/>
  </w:font>
  <w:font w:name="TimesNewRoman,Italic">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838534"/>
      <w:docPartObj>
        <w:docPartGallery w:val="Page Numbers (Bottom of Page)"/>
        <w:docPartUnique/>
      </w:docPartObj>
    </w:sdtPr>
    <w:sdtEndPr/>
    <w:sdtContent>
      <w:p w:rsidR="00336C8F" w:rsidRDefault="00800DAF">
        <w:pPr>
          <w:pStyle w:val="Pta"/>
          <w:jc w:val="center"/>
        </w:pPr>
        <w:r w:rsidRPr="00D21BD7">
          <w:rPr>
            <w:rFonts w:ascii="Times New Roman" w:hAnsi="Times New Roman"/>
            <w:sz w:val="18"/>
            <w:szCs w:val="18"/>
          </w:rPr>
          <w:fldChar w:fldCharType="begin"/>
        </w:r>
        <w:r w:rsidR="00336C8F" w:rsidRPr="00D21BD7">
          <w:rPr>
            <w:rFonts w:ascii="Times New Roman" w:hAnsi="Times New Roman"/>
            <w:sz w:val="18"/>
            <w:szCs w:val="18"/>
          </w:rPr>
          <w:instrText>PAGE   \* MERGEFORMAT</w:instrText>
        </w:r>
        <w:r w:rsidRPr="00D21BD7">
          <w:rPr>
            <w:rFonts w:ascii="Times New Roman" w:hAnsi="Times New Roman"/>
            <w:sz w:val="18"/>
            <w:szCs w:val="18"/>
          </w:rPr>
          <w:fldChar w:fldCharType="separate"/>
        </w:r>
        <w:r w:rsidR="00111C66" w:rsidRPr="00111C66">
          <w:rPr>
            <w:rFonts w:ascii="Times New Roman" w:hAnsi="Times New Roman"/>
            <w:noProof/>
            <w:sz w:val="18"/>
            <w:szCs w:val="18"/>
            <w:lang w:val="sk-SK"/>
          </w:rPr>
          <w:t>23</w:t>
        </w:r>
        <w:r w:rsidRPr="00D21BD7">
          <w:rPr>
            <w:rFonts w:ascii="Times New Roman" w:hAnsi="Times New Roman"/>
            <w:sz w:val="18"/>
            <w:szCs w:val="18"/>
          </w:rPr>
          <w:fldChar w:fldCharType="end"/>
        </w:r>
      </w:p>
    </w:sdtContent>
  </w:sdt>
  <w:p w:rsidR="00336C8F" w:rsidRPr="008C13D2" w:rsidRDefault="00336C8F" w:rsidP="003861A8">
    <w:pPr>
      <w:pStyle w:val="Pta"/>
      <w:jc w:val="center"/>
      <w:rPr>
        <w:rFonts w:ascii="Times New Roman" w:hAnsi="Times New Roman"/>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8F" w:rsidRDefault="00800DAF" w:rsidP="003861A8">
    <w:pPr>
      <w:pStyle w:val="Pta"/>
      <w:jc w:val="center"/>
    </w:pPr>
    <w:r w:rsidRPr="008C13D2">
      <w:rPr>
        <w:rStyle w:val="slostrany"/>
        <w:rFonts w:ascii="Times New Roman" w:hAnsi="Times New Roman"/>
        <w:sz w:val="22"/>
      </w:rPr>
      <w:fldChar w:fldCharType="begin"/>
    </w:r>
    <w:r w:rsidR="00336C8F" w:rsidRPr="008C13D2">
      <w:rPr>
        <w:rStyle w:val="slostrany"/>
        <w:rFonts w:ascii="Times New Roman" w:hAnsi="Times New Roman"/>
        <w:sz w:val="22"/>
      </w:rPr>
      <w:instrText xml:space="preserve"> PAGE </w:instrText>
    </w:r>
    <w:r w:rsidRPr="008C13D2">
      <w:rPr>
        <w:rStyle w:val="slostrany"/>
        <w:rFonts w:ascii="Times New Roman" w:hAnsi="Times New Roman"/>
        <w:sz w:val="22"/>
      </w:rPr>
      <w:fldChar w:fldCharType="separate"/>
    </w:r>
    <w:r w:rsidR="00336C8F">
      <w:rPr>
        <w:rStyle w:val="slostrany"/>
        <w:rFonts w:ascii="Times New Roman" w:hAnsi="Times New Roman"/>
        <w:noProof/>
        <w:sz w:val="22"/>
      </w:rPr>
      <w:t>1</w:t>
    </w:r>
    <w:r w:rsidRPr="008C13D2">
      <w:rPr>
        <w:rStyle w:val="slostrany"/>
        <w:rFonts w:ascii="Times New Roman" w:hAnsi="Times New Roman"/>
        <w:sz w:val="22"/>
      </w:rPr>
      <w:fldChar w:fldCharType="end"/>
    </w:r>
    <w:r w:rsidR="00336C8F" w:rsidRPr="008C13D2">
      <w:rPr>
        <w:rStyle w:val="slostrany"/>
        <w:rFonts w:ascii="Times New Roman" w:hAnsi="Times New Roman"/>
        <w:sz w:val="22"/>
      </w:rPr>
      <w:t>/</w:t>
    </w:r>
    <w:r w:rsidRPr="008C13D2">
      <w:rPr>
        <w:rStyle w:val="slostrany"/>
        <w:rFonts w:ascii="Times New Roman" w:hAnsi="Times New Roman"/>
        <w:sz w:val="22"/>
      </w:rPr>
      <w:fldChar w:fldCharType="begin"/>
    </w:r>
    <w:r w:rsidR="00336C8F" w:rsidRPr="008C13D2">
      <w:rPr>
        <w:rStyle w:val="slostrany"/>
        <w:rFonts w:ascii="Times New Roman" w:hAnsi="Times New Roman"/>
        <w:sz w:val="22"/>
      </w:rPr>
      <w:instrText xml:space="preserve"> NUMPAGES </w:instrText>
    </w:r>
    <w:r w:rsidRPr="008C13D2">
      <w:rPr>
        <w:rStyle w:val="slostrany"/>
        <w:rFonts w:ascii="Times New Roman" w:hAnsi="Times New Roman"/>
        <w:sz w:val="22"/>
      </w:rPr>
      <w:fldChar w:fldCharType="separate"/>
    </w:r>
    <w:r w:rsidR="00111C66">
      <w:rPr>
        <w:rStyle w:val="slostrany"/>
        <w:rFonts w:ascii="Times New Roman" w:hAnsi="Times New Roman"/>
        <w:noProof/>
        <w:sz w:val="22"/>
      </w:rPr>
      <w:t>23</w:t>
    </w:r>
    <w:r w:rsidRPr="008C13D2">
      <w:rPr>
        <w:rStyle w:val="slostrany"/>
        <w:rFonts w:ascii="Times New Roman" w:hAnsi="Times New Roman"/>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AF9" w:rsidRDefault="00795AF9">
      <w:r>
        <w:separator/>
      </w:r>
    </w:p>
  </w:footnote>
  <w:footnote w:type="continuationSeparator" w:id="0">
    <w:p w:rsidR="00795AF9" w:rsidRDefault="00795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8F" w:rsidRPr="00081C83" w:rsidRDefault="00336C8F" w:rsidP="00E81A29">
    <w:pPr>
      <w:pStyle w:val="Normlndobloku"/>
      <w:rPr>
        <w:sz w:val="18"/>
        <w:szCs w:val="18"/>
      </w:rPr>
    </w:pPr>
    <w:r>
      <w:rPr>
        <w:sz w:val="18"/>
        <w:szCs w:val="18"/>
      </w:rPr>
      <w:t>Príloha č. 1 k notifikácii o zmene, ev. č.: 2020/04641-ZIB</w:t>
    </w:r>
  </w:p>
  <w:p w:rsidR="00336C8F" w:rsidRPr="00D21BD7" w:rsidRDefault="00336C8F">
    <w:pPr>
      <w:pStyle w:val="Hlavika"/>
      <w:rPr>
        <w:rFonts w:ascii="Times New Roman" w:hAnsi="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8F" w:rsidRPr="00081C83" w:rsidRDefault="00336C8F" w:rsidP="00A21CD9">
    <w:pPr>
      <w:pStyle w:val="Normlndobloku"/>
      <w:rPr>
        <w:sz w:val="18"/>
        <w:szCs w:val="18"/>
      </w:rPr>
    </w:pPr>
    <w:r>
      <w:rPr>
        <w:sz w:val="18"/>
        <w:szCs w:val="18"/>
      </w:rPr>
      <w:t>Príloha č. 1 k notifikácii o zmene, ev. č.: 2015/02257-Z1B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C67FC"/>
    <w:lvl w:ilvl="0">
      <w:start w:val="1"/>
      <w:numFmt w:val="decimal"/>
      <w:lvlText w:val="%1."/>
      <w:lvlJc w:val="left"/>
      <w:pPr>
        <w:tabs>
          <w:tab w:val="num" w:pos="1492"/>
        </w:tabs>
        <w:ind w:left="1492" w:hanging="360"/>
      </w:pPr>
    </w:lvl>
  </w:abstractNum>
  <w:abstractNum w:abstractNumId="1">
    <w:nsid w:val="FFFFFF7D"/>
    <w:multiLevelType w:val="singleLevel"/>
    <w:tmpl w:val="44CEE532"/>
    <w:lvl w:ilvl="0">
      <w:start w:val="1"/>
      <w:numFmt w:val="decimal"/>
      <w:lvlText w:val="%1."/>
      <w:lvlJc w:val="left"/>
      <w:pPr>
        <w:tabs>
          <w:tab w:val="num" w:pos="1209"/>
        </w:tabs>
        <w:ind w:left="1209" w:hanging="360"/>
      </w:pPr>
    </w:lvl>
  </w:abstractNum>
  <w:abstractNum w:abstractNumId="2">
    <w:nsid w:val="FFFFFF7E"/>
    <w:multiLevelType w:val="singleLevel"/>
    <w:tmpl w:val="3014B5BA"/>
    <w:lvl w:ilvl="0">
      <w:start w:val="1"/>
      <w:numFmt w:val="decimal"/>
      <w:lvlText w:val="%1."/>
      <w:lvlJc w:val="left"/>
      <w:pPr>
        <w:tabs>
          <w:tab w:val="num" w:pos="926"/>
        </w:tabs>
        <w:ind w:left="926" w:hanging="360"/>
      </w:pPr>
    </w:lvl>
  </w:abstractNum>
  <w:abstractNum w:abstractNumId="3">
    <w:nsid w:val="FFFFFF7F"/>
    <w:multiLevelType w:val="singleLevel"/>
    <w:tmpl w:val="43128A10"/>
    <w:lvl w:ilvl="0">
      <w:start w:val="1"/>
      <w:numFmt w:val="decimal"/>
      <w:lvlText w:val="%1."/>
      <w:lvlJc w:val="left"/>
      <w:pPr>
        <w:tabs>
          <w:tab w:val="num" w:pos="643"/>
        </w:tabs>
        <w:ind w:left="643" w:hanging="360"/>
      </w:pPr>
    </w:lvl>
  </w:abstractNum>
  <w:abstractNum w:abstractNumId="4">
    <w:nsid w:val="FFFFFF80"/>
    <w:multiLevelType w:val="singleLevel"/>
    <w:tmpl w:val="BE6228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FA60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5610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6E0A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50B70E"/>
    <w:lvl w:ilvl="0">
      <w:start w:val="1"/>
      <w:numFmt w:val="decimal"/>
      <w:lvlText w:val="%1."/>
      <w:lvlJc w:val="left"/>
      <w:pPr>
        <w:tabs>
          <w:tab w:val="num" w:pos="360"/>
        </w:tabs>
        <w:ind w:left="360" w:hanging="360"/>
      </w:pPr>
    </w:lvl>
  </w:abstractNum>
  <w:abstractNum w:abstractNumId="9">
    <w:nsid w:val="FFFFFF89"/>
    <w:multiLevelType w:val="singleLevel"/>
    <w:tmpl w:val="F98AEE0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174C7DB5"/>
    <w:multiLevelType w:val="hybridMultilevel"/>
    <w:tmpl w:val="A63A8B70"/>
    <w:lvl w:ilvl="0" w:tplc="A0EC0DE4">
      <w:start w:val="1"/>
      <w:numFmt w:val="bullet"/>
      <w:pStyle w:val="Normlndoblokusodrkami"/>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AAD4AA7"/>
    <w:multiLevelType w:val="multilevel"/>
    <w:tmpl w:val="EEA6DE54"/>
    <w:lvl w:ilvl="0">
      <w:start w:val="1"/>
      <w:numFmt w:val="decimal"/>
      <w:pStyle w:val="Styl1"/>
      <w:lvlText w:val="%1."/>
      <w:lvlJc w:val="left"/>
      <w:pPr>
        <w:tabs>
          <w:tab w:val="num" w:pos="360"/>
        </w:tabs>
        <w:ind w:left="360" w:hanging="360"/>
      </w:pPr>
      <w:rPr>
        <w:rFonts w:hint="default"/>
      </w:rPr>
    </w:lvl>
    <w:lvl w:ilvl="1">
      <w:start w:val="1"/>
      <w:numFmt w:val="decimal"/>
      <w:pStyle w:val="Styl2"/>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1"/>
  </w:num>
  <w:num w:numId="4">
    <w:abstractNumId w:val="12"/>
  </w:num>
  <w:num w:numId="5">
    <w:abstractNumId w:val="12"/>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1"/>
  </w:num>
  <w:num w:numId="17">
    <w:abstractNumId w:val="12"/>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va Matuskova">
    <w15:presenceInfo w15:providerId="AD" w15:userId="S::evama@medochemie.com::72dd5769-e511-466d-9171-3340fbf24a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BC37C4"/>
    <w:rsid w:val="00015CE0"/>
    <w:rsid w:val="00016D3C"/>
    <w:rsid w:val="0002006D"/>
    <w:rsid w:val="00020F89"/>
    <w:rsid w:val="0002319C"/>
    <w:rsid w:val="00025EB7"/>
    <w:rsid w:val="0003099E"/>
    <w:rsid w:val="00036779"/>
    <w:rsid w:val="00037A31"/>
    <w:rsid w:val="00044698"/>
    <w:rsid w:val="000506B2"/>
    <w:rsid w:val="00054E10"/>
    <w:rsid w:val="00057E8A"/>
    <w:rsid w:val="00067878"/>
    <w:rsid w:val="00067B08"/>
    <w:rsid w:val="00081C83"/>
    <w:rsid w:val="00084F8F"/>
    <w:rsid w:val="00090C0A"/>
    <w:rsid w:val="00091EFC"/>
    <w:rsid w:val="00094C03"/>
    <w:rsid w:val="000A08ED"/>
    <w:rsid w:val="000A5B8F"/>
    <w:rsid w:val="000A768F"/>
    <w:rsid w:val="000B44A6"/>
    <w:rsid w:val="000D4EEF"/>
    <w:rsid w:val="000F2567"/>
    <w:rsid w:val="000F4075"/>
    <w:rsid w:val="000F4F9E"/>
    <w:rsid w:val="00101C97"/>
    <w:rsid w:val="00106947"/>
    <w:rsid w:val="001113C3"/>
    <w:rsid w:val="00111C66"/>
    <w:rsid w:val="00111EEA"/>
    <w:rsid w:val="0011216A"/>
    <w:rsid w:val="00112E9B"/>
    <w:rsid w:val="001142EC"/>
    <w:rsid w:val="00130534"/>
    <w:rsid w:val="0013188C"/>
    <w:rsid w:val="0013203F"/>
    <w:rsid w:val="00132BD5"/>
    <w:rsid w:val="00140D73"/>
    <w:rsid w:val="00157C6D"/>
    <w:rsid w:val="001625D0"/>
    <w:rsid w:val="00164CFE"/>
    <w:rsid w:val="0017386B"/>
    <w:rsid w:val="00180BC1"/>
    <w:rsid w:val="00186FA5"/>
    <w:rsid w:val="00194C20"/>
    <w:rsid w:val="001A010A"/>
    <w:rsid w:val="001A1EFB"/>
    <w:rsid w:val="001A26A0"/>
    <w:rsid w:val="001A547E"/>
    <w:rsid w:val="001A7F3C"/>
    <w:rsid w:val="001B29D7"/>
    <w:rsid w:val="001B68CE"/>
    <w:rsid w:val="001C40FC"/>
    <w:rsid w:val="001C6A76"/>
    <w:rsid w:val="001D454C"/>
    <w:rsid w:val="001D71A5"/>
    <w:rsid w:val="001E7C14"/>
    <w:rsid w:val="001F0689"/>
    <w:rsid w:val="001F2A2E"/>
    <w:rsid w:val="001F77DC"/>
    <w:rsid w:val="00200A5B"/>
    <w:rsid w:val="0020613A"/>
    <w:rsid w:val="00215D53"/>
    <w:rsid w:val="00225777"/>
    <w:rsid w:val="00237C06"/>
    <w:rsid w:val="002514D3"/>
    <w:rsid w:val="00253A97"/>
    <w:rsid w:val="0025502A"/>
    <w:rsid w:val="002608FE"/>
    <w:rsid w:val="00263A59"/>
    <w:rsid w:val="00264E4D"/>
    <w:rsid w:val="002664EC"/>
    <w:rsid w:val="00272C46"/>
    <w:rsid w:val="00276002"/>
    <w:rsid w:val="002A2A1A"/>
    <w:rsid w:val="002A6178"/>
    <w:rsid w:val="002B030C"/>
    <w:rsid w:val="002C5307"/>
    <w:rsid w:val="002C65CC"/>
    <w:rsid w:val="002D4F01"/>
    <w:rsid w:val="002D7DE0"/>
    <w:rsid w:val="002E64BE"/>
    <w:rsid w:val="002E6721"/>
    <w:rsid w:val="002F1B01"/>
    <w:rsid w:val="002F52B6"/>
    <w:rsid w:val="00301FAD"/>
    <w:rsid w:val="00303A16"/>
    <w:rsid w:val="003128FE"/>
    <w:rsid w:val="003171F6"/>
    <w:rsid w:val="003238C7"/>
    <w:rsid w:val="00325211"/>
    <w:rsid w:val="0032548A"/>
    <w:rsid w:val="003260FF"/>
    <w:rsid w:val="00331B17"/>
    <w:rsid w:val="003328CD"/>
    <w:rsid w:val="003337FD"/>
    <w:rsid w:val="00336C8F"/>
    <w:rsid w:val="00362DD4"/>
    <w:rsid w:val="003729D5"/>
    <w:rsid w:val="00373BD9"/>
    <w:rsid w:val="003861A8"/>
    <w:rsid w:val="0039509D"/>
    <w:rsid w:val="003A4AC1"/>
    <w:rsid w:val="003A7F6D"/>
    <w:rsid w:val="003B1BD9"/>
    <w:rsid w:val="003C1736"/>
    <w:rsid w:val="003C5506"/>
    <w:rsid w:val="003C6EDF"/>
    <w:rsid w:val="003C76AF"/>
    <w:rsid w:val="003C7B4C"/>
    <w:rsid w:val="003D45A1"/>
    <w:rsid w:val="003E215A"/>
    <w:rsid w:val="003F05F6"/>
    <w:rsid w:val="003F7052"/>
    <w:rsid w:val="00410CBC"/>
    <w:rsid w:val="00414B04"/>
    <w:rsid w:val="00415D35"/>
    <w:rsid w:val="004252D9"/>
    <w:rsid w:val="00437E42"/>
    <w:rsid w:val="0044339A"/>
    <w:rsid w:val="00446EFE"/>
    <w:rsid w:val="0045366F"/>
    <w:rsid w:val="004558D9"/>
    <w:rsid w:val="00462D28"/>
    <w:rsid w:val="00470461"/>
    <w:rsid w:val="00471A9B"/>
    <w:rsid w:val="00476EF5"/>
    <w:rsid w:val="00482372"/>
    <w:rsid w:val="00486B8B"/>
    <w:rsid w:val="00490872"/>
    <w:rsid w:val="004A4492"/>
    <w:rsid w:val="004A6897"/>
    <w:rsid w:val="004B2CB1"/>
    <w:rsid w:val="004B7EBA"/>
    <w:rsid w:val="004C0342"/>
    <w:rsid w:val="004C1F06"/>
    <w:rsid w:val="004C492D"/>
    <w:rsid w:val="004D4DE0"/>
    <w:rsid w:val="004D560C"/>
    <w:rsid w:val="004E2CB5"/>
    <w:rsid w:val="004E2DE7"/>
    <w:rsid w:val="004F2007"/>
    <w:rsid w:val="004F2732"/>
    <w:rsid w:val="00501292"/>
    <w:rsid w:val="005014CF"/>
    <w:rsid w:val="00517B00"/>
    <w:rsid w:val="0052623B"/>
    <w:rsid w:val="005262C1"/>
    <w:rsid w:val="00530794"/>
    <w:rsid w:val="00535F3D"/>
    <w:rsid w:val="005406C8"/>
    <w:rsid w:val="005450A0"/>
    <w:rsid w:val="00555972"/>
    <w:rsid w:val="005626C7"/>
    <w:rsid w:val="00573D0E"/>
    <w:rsid w:val="00573ECE"/>
    <w:rsid w:val="005808CA"/>
    <w:rsid w:val="005949C0"/>
    <w:rsid w:val="005965AB"/>
    <w:rsid w:val="005A0AA8"/>
    <w:rsid w:val="005B002D"/>
    <w:rsid w:val="005B0FC3"/>
    <w:rsid w:val="005B2661"/>
    <w:rsid w:val="005B63F0"/>
    <w:rsid w:val="005B6D92"/>
    <w:rsid w:val="005B7B03"/>
    <w:rsid w:val="005B7D6E"/>
    <w:rsid w:val="005C0974"/>
    <w:rsid w:val="005C2AEA"/>
    <w:rsid w:val="005C5660"/>
    <w:rsid w:val="005C6D9B"/>
    <w:rsid w:val="005C766A"/>
    <w:rsid w:val="005D2119"/>
    <w:rsid w:val="005E6AFC"/>
    <w:rsid w:val="005F0CB4"/>
    <w:rsid w:val="005F5AA8"/>
    <w:rsid w:val="005F5B49"/>
    <w:rsid w:val="00600AB7"/>
    <w:rsid w:val="00600E97"/>
    <w:rsid w:val="00601440"/>
    <w:rsid w:val="00603250"/>
    <w:rsid w:val="006146B2"/>
    <w:rsid w:val="006200B3"/>
    <w:rsid w:val="00626F4D"/>
    <w:rsid w:val="00630000"/>
    <w:rsid w:val="00631852"/>
    <w:rsid w:val="006408D3"/>
    <w:rsid w:val="00642CF7"/>
    <w:rsid w:val="00643945"/>
    <w:rsid w:val="00660DD4"/>
    <w:rsid w:val="0066382C"/>
    <w:rsid w:val="00663CA7"/>
    <w:rsid w:val="00664247"/>
    <w:rsid w:val="00666BFF"/>
    <w:rsid w:val="00673852"/>
    <w:rsid w:val="00685C35"/>
    <w:rsid w:val="00694866"/>
    <w:rsid w:val="00697B91"/>
    <w:rsid w:val="006A61CB"/>
    <w:rsid w:val="006B792C"/>
    <w:rsid w:val="006D28D4"/>
    <w:rsid w:val="006D4D17"/>
    <w:rsid w:val="006D56B3"/>
    <w:rsid w:val="006D7DCC"/>
    <w:rsid w:val="006E33B5"/>
    <w:rsid w:val="006E68AA"/>
    <w:rsid w:val="006F23CA"/>
    <w:rsid w:val="006F2AA4"/>
    <w:rsid w:val="006F47B2"/>
    <w:rsid w:val="00705173"/>
    <w:rsid w:val="00711ECF"/>
    <w:rsid w:val="00712135"/>
    <w:rsid w:val="00717774"/>
    <w:rsid w:val="00756E3E"/>
    <w:rsid w:val="007614E8"/>
    <w:rsid w:val="007656B5"/>
    <w:rsid w:val="00770246"/>
    <w:rsid w:val="00773446"/>
    <w:rsid w:val="007765AE"/>
    <w:rsid w:val="00781D18"/>
    <w:rsid w:val="0078385B"/>
    <w:rsid w:val="00787C37"/>
    <w:rsid w:val="00790711"/>
    <w:rsid w:val="00791C49"/>
    <w:rsid w:val="00792B04"/>
    <w:rsid w:val="00795AF9"/>
    <w:rsid w:val="007A1B0B"/>
    <w:rsid w:val="007A7593"/>
    <w:rsid w:val="007B4A95"/>
    <w:rsid w:val="007B5792"/>
    <w:rsid w:val="007C3A31"/>
    <w:rsid w:val="007D5DE3"/>
    <w:rsid w:val="007E088D"/>
    <w:rsid w:val="007E18F0"/>
    <w:rsid w:val="007E421E"/>
    <w:rsid w:val="007E7634"/>
    <w:rsid w:val="007F5A8B"/>
    <w:rsid w:val="00800DAF"/>
    <w:rsid w:val="00805F80"/>
    <w:rsid w:val="00806C91"/>
    <w:rsid w:val="008102D3"/>
    <w:rsid w:val="00814068"/>
    <w:rsid w:val="008179D5"/>
    <w:rsid w:val="0082002C"/>
    <w:rsid w:val="008208D1"/>
    <w:rsid w:val="00822D1F"/>
    <w:rsid w:val="00827D39"/>
    <w:rsid w:val="0083219E"/>
    <w:rsid w:val="00846931"/>
    <w:rsid w:val="0084778F"/>
    <w:rsid w:val="00851350"/>
    <w:rsid w:val="00853764"/>
    <w:rsid w:val="00853B83"/>
    <w:rsid w:val="008659CB"/>
    <w:rsid w:val="008764D2"/>
    <w:rsid w:val="008775CB"/>
    <w:rsid w:val="00880361"/>
    <w:rsid w:val="008817C4"/>
    <w:rsid w:val="00892054"/>
    <w:rsid w:val="008A0063"/>
    <w:rsid w:val="008A0095"/>
    <w:rsid w:val="008B0EE3"/>
    <w:rsid w:val="008C0F52"/>
    <w:rsid w:val="008C13D2"/>
    <w:rsid w:val="008C28F3"/>
    <w:rsid w:val="008D3CA5"/>
    <w:rsid w:val="008F0C42"/>
    <w:rsid w:val="008F4AED"/>
    <w:rsid w:val="008F64D9"/>
    <w:rsid w:val="00901CFF"/>
    <w:rsid w:val="00930AD3"/>
    <w:rsid w:val="00931057"/>
    <w:rsid w:val="00933616"/>
    <w:rsid w:val="00933C07"/>
    <w:rsid w:val="00942A7D"/>
    <w:rsid w:val="00946627"/>
    <w:rsid w:val="009531DB"/>
    <w:rsid w:val="009535D4"/>
    <w:rsid w:val="00974BCF"/>
    <w:rsid w:val="009752D1"/>
    <w:rsid w:val="00976D3C"/>
    <w:rsid w:val="00981DF4"/>
    <w:rsid w:val="00982337"/>
    <w:rsid w:val="00991A98"/>
    <w:rsid w:val="00992C1F"/>
    <w:rsid w:val="00994283"/>
    <w:rsid w:val="00996520"/>
    <w:rsid w:val="00997414"/>
    <w:rsid w:val="009A2DCF"/>
    <w:rsid w:val="009A614A"/>
    <w:rsid w:val="009B2890"/>
    <w:rsid w:val="009B705F"/>
    <w:rsid w:val="009C0F16"/>
    <w:rsid w:val="009D3359"/>
    <w:rsid w:val="009E7EDD"/>
    <w:rsid w:val="009F2FAB"/>
    <w:rsid w:val="009F370A"/>
    <w:rsid w:val="00A06FD6"/>
    <w:rsid w:val="00A071C7"/>
    <w:rsid w:val="00A103F8"/>
    <w:rsid w:val="00A105BB"/>
    <w:rsid w:val="00A17B17"/>
    <w:rsid w:val="00A21CD9"/>
    <w:rsid w:val="00A2283F"/>
    <w:rsid w:val="00A40846"/>
    <w:rsid w:val="00A475F5"/>
    <w:rsid w:val="00A50711"/>
    <w:rsid w:val="00A534EC"/>
    <w:rsid w:val="00A626C2"/>
    <w:rsid w:val="00A63FDA"/>
    <w:rsid w:val="00A673D2"/>
    <w:rsid w:val="00A737A1"/>
    <w:rsid w:val="00A75A2E"/>
    <w:rsid w:val="00A7687C"/>
    <w:rsid w:val="00A96719"/>
    <w:rsid w:val="00A96BED"/>
    <w:rsid w:val="00AA2D44"/>
    <w:rsid w:val="00AB10A0"/>
    <w:rsid w:val="00AC29DC"/>
    <w:rsid w:val="00AC52B5"/>
    <w:rsid w:val="00AD4383"/>
    <w:rsid w:val="00AD530F"/>
    <w:rsid w:val="00AD658A"/>
    <w:rsid w:val="00AF005D"/>
    <w:rsid w:val="00AF1655"/>
    <w:rsid w:val="00AF7ACA"/>
    <w:rsid w:val="00B03794"/>
    <w:rsid w:val="00B0795C"/>
    <w:rsid w:val="00B11599"/>
    <w:rsid w:val="00B131A0"/>
    <w:rsid w:val="00B13533"/>
    <w:rsid w:val="00B17DF7"/>
    <w:rsid w:val="00B23839"/>
    <w:rsid w:val="00B260F7"/>
    <w:rsid w:val="00B2615D"/>
    <w:rsid w:val="00B27ABC"/>
    <w:rsid w:val="00B328F5"/>
    <w:rsid w:val="00B3311E"/>
    <w:rsid w:val="00B366E5"/>
    <w:rsid w:val="00B37317"/>
    <w:rsid w:val="00B40F9D"/>
    <w:rsid w:val="00B479C5"/>
    <w:rsid w:val="00B5056B"/>
    <w:rsid w:val="00B52554"/>
    <w:rsid w:val="00B600BD"/>
    <w:rsid w:val="00B63736"/>
    <w:rsid w:val="00B7110A"/>
    <w:rsid w:val="00B80269"/>
    <w:rsid w:val="00B81895"/>
    <w:rsid w:val="00B83A37"/>
    <w:rsid w:val="00B87CC5"/>
    <w:rsid w:val="00B90B31"/>
    <w:rsid w:val="00B92FB4"/>
    <w:rsid w:val="00BB4CED"/>
    <w:rsid w:val="00BB5DEA"/>
    <w:rsid w:val="00BB717B"/>
    <w:rsid w:val="00BC37C4"/>
    <w:rsid w:val="00BC403A"/>
    <w:rsid w:val="00BD22B3"/>
    <w:rsid w:val="00BD4EC6"/>
    <w:rsid w:val="00BE42CA"/>
    <w:rsid w:val="00BF58F6"/>
    <w:rsid w:val="00BF6ED2"/>
    <w:rsid w:val="00C01691"/>
    <w:rsid w:val="00C0787C"/>
    <w:rsid w:val="00C141AA"/>
    <w:rsid w:val="00C24ED8"/>
    <w:rsid w:val="00C2718A"/>
    <w:rsid w:val="00C34A3E"/>
    <w:rsid w:val="00C41288"/>
    <w:rsid w:val="00C425C5"/>
    <w:rsid w:val="00C467FE"/>
    <w:rsid w:val="00C511AB"/>
    <w:rsid w:val="00C51601"/>
    <w:rsid w:val="00C5369B"/>
    <w:rsid w:val="00C61D60"/>
    <w:rsid w:val="00C625E0"/>
    <w:rsid w:val="00C64F00"/>
    <w:rsid w:val="00C70B7F"/>
    <w:rsid w:val="00C7185F"/>
    <w:rsid w:val="00C72BBD"/>
    <w:rsid w:val="00C72D4C"/>
    <w:rsid w:val="00C750E4"/>
    <w:rsid w:val="00C852DC"/>
    <w:rsid w:val="00C94154"/>
    <w:rsid w:val="00CA30A4"/>
    <w:rsid w:val="00CA440E"/>
    <w:rsid w:val="00CC181C"/>
    <w:rsid w:val="00CC23C2"/>
    <w:rsid w:val="00CC4E92"/>
    <w:rsid w:val="00CD2162"/>
    <w:rsid w:val="00CE510D"/>
    <w:rsid w:val="00CE6A20"/>
    <w:rsid w:val="00CF08C8"/>
    <w:rsid w:val="00CF4D59"/>
    <w:rsid w:val="00D02363"/>
    <w:rsid w:val="00D05150"/>
    <w:rsid w:val="00D122EB"/>
    <w:rsid w:val="00D12963"/>
    <w:rsid w:val="00D14E1F"/>
    <w:rsid w:val="00D170A4"/>
    <w:rsid w:val="00D21BD7"/>
    <w:rsid w:val="00D412EF"/>
    <w:rsid w:val="00D428C9"/>
    <w:rsid w:val="00D43943"/>
    <w:rsid w:val="00D46655"/>
    <w:rsid w:val="00D47144"/>
    <w:rsid w:val="00D51934"/>
    <w:rsid w:val="00D529D2"/>
    <w:rsid w:val="00D53B4F"/>
    <w:rsid w:val="00D64992"/>
    <w:rsid w:val="00D65397"/>
    <w:rsid w:val="00D70ACC"/>
    <w:rsid w:val="00D710B2"/>
    <w:rsid w:val="00D73959"/>
    <w:rsid w:val="00D73A96"/>
    <w:rsid w:val="00D7595D"/>
    <w:rsid w:val="00D806B9"/>
    <w:rsid w:val="00D812FE"/>
    <w:rsid w:val="00D87A2D"/>
    <w:rsid w:val="00DA0A7E"/>
    <w:rsid w:val="00DA1D5F"/>
    <w:rsid w:val="00DA6B85"/>
    <w:rsid w:val="00DB384D"/>
    <w:rsid w:val="00DB4838"/>
    <w:rsid w:val="00DB7FC1"/>
    <w:rsid w:val="00DD06F2"/>
    <w:rsid w:val="00DD464F"/>
    <w:rsid w:val="00DE2EC1"/>
    <w:rsid w:val="00DE3070"/>
    <w:rsid w:val="00DE31BD"/>
    <w:rsid w:val="00DF0277"/>
    <w:rsid w:val="00DF0FCA"/>
    <w:rsid w:val="00E25CF4"/>
    <w:rsid w:val="00E2676B"/>
    <w:rsid w:val="00E3614D"/>
    <w:rsid w:val="00E44380"/>
    <w:rsid w:val="00E52E91"/>
    <w:rsid w:val="00E63E97"/>
    <w:rsid w:val="00E704F1"/>
    <w:rsid w:val="00E73176"/>
    <w:rsid w:val="00E73CDB"/>
    <w:rsid w:val="00E74165"/>
    <w:rsid w:val="00E748B6"/>
    <w:rsid w:val="00E81A29"/>
    <w:rsid w:val="00E81BCC"/>
    <w:rsid w:val="00E86844"/>
    <w:rsid w:val="00EA1401"/>
    <w:rsid w:val="00EB2789"/>
    <w:rsid w:val="00EB4957"/>
    <w:rsid w:val="00EC1982"/>
    <w:rsid w:val="00EC3CEE"/>
    <w:rsid w:val="00EC3E97"/>
    <w:rsid w:val="00EC41F9"/>
    <w:rsid w:val="00EC4B48"/>
    <w:rsid w:val="00EE3E28"/>
    <w:rsid w:val="00EF2FE9"/>
    <w:rsid w:val="00EF746C"/>
    <w:rsid w:val="00F03C3A"/>
    <w:rsid w:val="00F17FCD"/>
    <w:rsid w:val="00F2387A"/>
    <w:rsid w:val="00F25BCD"/>
    <w:rsid w:val="00F2629E"/>
    <w:rsid w:val="00F37A46"/>
    <w:rsid w:val="00F40DD5"/>
    <w:rsid w:val="00F42BDA"/>
    <w:rsid w:val="00F475F3"/>
    <w:rsid w:val="00F56477"/>
    <w:rsid w:val="00F56565"/>
    <w:rsid w:val="00F57737"/>
    <w:rsid w:val="00F62208"/>
    <w:rsid w:val="00F66D54"/>
    <w:rsid w:val="00F71992"/>
    <w:rsid w:val="00F734A9"/>
    <w:rsid w:val="00F8682C"/>
    <w:rsid w:val="00FC2B95"/>
    <w:rsid w:val="00FC2DB7"/>
    <w:rsid w:val="00FD0C9D"/>
    <w:rsid w:val="00FE0794"/>
    <w:rsid w:val="00FE6AF1"/>
    <w:rsid w:val="00FF02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64992"/>
    <w:pPr>
      <w:spacing w:after="200" w:line="276" w:lineRule="auto"/>
    </w:pPr>
    <w:rPr>
      <w:rFonts w:eastAsia="Calibri"/>
      <w:sz w:val="22"/>
      <w:szCs w:val="22"/>
      <w:lang w:val="cs-CZ" w:eastAsia="en-US"/>
    </w:rPr>
  </w:style>
  <w:style w:type="paragraph" w:styleId="Nadpis1">
    <w:name w:val="heading 1"/>
    <w:basedOn w:val="Normlny"/>
    <w:next w:val="Normlny"/>
    <w:qFormat/>
    <w:rsid w:val="00037A31"/>
    <w:pPr>
      <w:spacing w:before="240" w:after="120"/>
      <w:ind w:left="357" w:hanging="357"/>
      <w:outlineLvl w:val="0"/>
    </w:pPr>
    <w:rPr>
      <w:b/>
      <w:caps/>
      <w:sz w:val="26"/>
      <w:lang w:val="en-US"/>
    </w:rPr>
  </w:style>
  <w:style w:type="paragraph" w:styleId="Nadpis2">
    <w:name w:val="heading 2"/>
    <w:basedOn w:val="Normlny"/>
    <w:next w:val="Normlny"/>
    <w:link w:val="Nadpis2Char"/>
    <w:qFormat/>
    <w:rsid w:val="00037A31"/>
    <w:pPr>
      <w:keepNext/>
      <w:spacing w:before="240" w:after="60"/>
      <w:outlineLvl w:val="1"/>
    </w:pPr>
    <w:rPr>
      <w:rFonts w:ascii="Helvetica" w:eastAsia="Times New Roman" w:hAnsi="Helvetica"/>
      <w:b/>
      <w:i/>
      <w:sz w:val="24"/>
      <w:szCs w:val="20"/>
    </w:rPr>
  </w:style>
  <w:style w:type="paragraph" w:styleId="Nadpis3">
    <w:name w:val="heading 3"/>
    <w:basedOn w:val="Normlny"/>
    <w:next w:val="Normlny"/>
    <w:link w:val="Nadpis3Char"/>
    <w:qFormat/>
    <w:rsid w:val="00037A31"/>
    <w:pPr>
      <w:keepNext/>
      <w:keepLines/>
      <w:spacing w:before="120" w:after="80"/>
      <w:outlineLvl w:val="2"/>
    </w:pPr>
    <w:rPr>
      <w:rFonts w:eastAsia="Times New Roman"/>
      <w:b/>
      <w:kern w:val="28"/>
      <w:sz w:val="24"/>
      <w:szCs w:val="20"/>
      <w:lang w:val="en-US"/>
    </w:rPr>
  </w:style>
  <w:style w:type="paragraph" w:styleId="Nadpis4">
    <w:name w:val="heading 4"/>
    <w:basedOn w:val="Normlny"/>
    <w:next w:val="Normlny"/>
    <w:link w:val="Nadpis4Char"/>
    <w:qFormat/>
    <w:rsid w:val="00037A31"/>
    <w:pPr>
      <w:keepNext/>
      <w:jc w:val="both"/>
      <w:outlineLvl w:val="3"/>
    </w:pPr>
    <w:rPr>
      <w:rFonts w:eastAsia="Times New Roman"/>
      <w:b/>
      <w:noProof/>
      <w:szCs w:val="20"/>
    </w:rPr>
  </w:style>
  <w:style w:type="paragraph" w:styleId="Nadpis5">
    <w:name w:val="heading 5"/>
    <w:basedOn w:val="Normlny"/>
    <w:next w:val="Normlny"/>
    <w:link w:val="Nadpis5Char"/>
    <w:qFormat/>
    <w:rsid w:val="00037A31"/>
    <w:pPr>
      <w:keepNext/>
      <w:jc w:val="both"/>
      <w:outlineLvl w:val="4"/>
    </w:pPr>
    <w:rPr>
      <w:rFonts w:eastAsia="Times New Roman"/>
      <w:noProof/>
      <w:szCs w:val="20"/>
    </w:rPr>
  </w:style>
  <w:style w:type="paragraph" w:styleId="Nadpis6">
    <w:name w:val="heading 6"/>
    <w:basedOn w:val="Normlny"/>
    <w:next w:val="Normlny"/>
    <w:link w:val="Nadpis6Char"/>
    <w:qFormat/>
    <w:rsid w:val="00037A31"/>
    <w:pPr>
      <w:keepNext/>
      <w:tabs>
        <w:tab w:val="left" w:pos="-720"/>
        <w:tab w:val="left" w:pos="4536"/>
      </w:tabs>
      <w:suppressAutoHyphens/>
      <w:outlineLvl w:val="5"/>
    </w:pPr>
    <w:rPr>
      <w:rFonts w:eastAsia="Times New Roman"/>
      <w:i/>
      <w:szCs w:val="20"/>
    </w:rPr>
  </w:style>
  <w:style w:type="paragraph" w:styleId="Nadpis7">
    <w:name w:val="heading 7"/>
    <w:basedOn w:val="Normlny"/>
    <w:next w:val="Normlny"/>
    <w:qFormat/>
    <w:rsid w:val="00037A31"/>
    <w:pPr>
      <w:keepNext/>
      <w:tabs>
        <w:tab w:val="left" w:pos="-720"/>
        <w:tab w:val="left" w:pos="4536"/>
      </w:tabs>
      <w:suppressAutoHyphens/>
      <w:jc w:val="both"/>
      <w:outlineLvl w:val="6"/>
    </w:pPr>
    <w:rPr>
      <w:i/>
    </w:rPr>
  </w:style>
  <w:style w:type="paragraph" w:styleId="Nadpis8">
    <w:name w:val="heading 8"/>
    <w:basedOn w:val="Normlny"/>
    <w:next w:val="Normlny"/>
    <w:link w:val="Nadpis8Char"/>
    <w:qFormat/>
    <w:rsid w:val="00037A31"/>
    <w:pPr>
      <w:keepNext/>
      <w:jc w:val="both"/>
      <w:outlineLvl w:val="7"/>
    </w:pPr>
    <w:rPr>
      <w:rFonts w:eastAsia="Times New Roman"/>
      <w:b/>
      <w:i/>
      <w:szCs w:val="20"/>
    </w:rPr>
  </w:style>
  <w:style w:type="paragraph" w:styleId="Nadpis9">
    <w:name w:val="heading 9"/>
    <w:basedOn w:val="Normlny"/>
    <w:next w:val="Normlny"/>
    <w:link w:val="Nadpis9Char"/>
    <w:qFormat/>
    <w:rsid w:val="00037A31"/>
    <w:pPr>
      <w:keepNext/>
      <w:jc w:val="both"/>
      <w:outlineLvl w:val="8"/>
    </w:pPr>
    <w:rPr>
      <w:rFonts w:eastAsia="Times New Roman"/>
      <w:b/>
      <w:i/>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037A31"/>
    <w:rPr>
      <w:color w:val="0000FF"/>
      <w:u w:val="single"/>
    </w:rPr>
  </w:style>
  <w:style w:type="paragraph" w:styleId="Textbubliny">
    <w:name w:val="Balloon Text"/>
    <w:basedOn w:val="Normlny"/>
    <w:semiHidden/>
    <w:rsid w:val="00037A31"/>
    <w:rPr>
      <w:rFonts w:ascii="Tahoma" w:hAnsi="Tahoma" w:cs="Tahoma"/>
      <w:sz w:val="16"/>
      <w:szCs w:val="16"/>
    </w:rPr>
  </w:style>
  <w:style w:type="character" w:styleId="Odkaznakomentr">
    <w:name w:val="annotation reference"/>
    <w:semiHidden/>
    <w:rsid w:val="006D28D4"/>
    <w:rPr>
      <w:sz w:val="16"/>
      <w:szCs w:val="16"/>
    </w:rPr>
  </w:style>
  <w:style w:type="paragraph" w:styleId="Textkomentra">
    <w:name w:val="annotation text"/>
    <w:basedOn w:val="Normlny"/>
    <w:semiHidden/>
    <w:rsid w:val="006D28D4"/>
    <w:rPr>
      <w:sz w:val="20"/>
      <w:szCs w:val="20"/>
    </w:rPr>
  </w:style>
  <w:style w:type="paragraph" w:styleId="Predmetkomentra">
    <w:name w:val="annotation subject"/>
    <w:basedOn w:val="Textkomentra"/>
    <w:next w:val="Textkomentra"/>
    <w:semiHidden/>
    <w:rsid w:val="006D28D4"/>
    <w:rPr>
      <w:b/>
      <w:bCs/>
    </w:rPr>
  </w:style>
  <w:style w:type="paragraph" w:customStyle="1" w:styleId="EMEAEnBodyText">
    <w:name w:val="EMEA En Body Text"/>
    <w:basedOn w:val="Normlny"/>
    <w:rsid w:val="006D28D4"/>
    <w:pPr>
      <w:spacing w:before="120" w:after="120"/>
      <w:jc w:val="both"/>
    </w:pPr>
    <w:rPr>
      <w:szCs w:val="20"/>
      <w:lang w:val="en-US"/>
    </w:rPr>
  </w:style>
  <w:style w:type="paragraph" w:styleId="Zkladntext">
    <w:name w:val="Body Text"/>
    <w:basedOn w:val="Normlny"/>
    <w:link w:val="ZkladntextChar"/>
    <w:rsid w:val="00037A31"/>
    <w:rPr>
      <w:rFonts w:eastAsia="Times New Roman"/>
      <w:szCs w:val="20"/>
    </w:rPr>
  </w:style>
  <w:style w:type="character" w:styleId="PouitHypertextovPrepojenie">
    <w:name w:val="FollowedHyperlink"/>
    <w:rsid w:val="00037A31"/>
    <w:rPr>
      <w:color w:val="800080"/>
      <w:u w:val="single"/>
    </w:rPr>
  </w:style>
  <w:style w:type="paragraph" w:customStyle="1" w:styleId="Text">
    <w:name w:val="Text"/>
    <w:rsid w:val="006D28D4"/>
    <w:pPr>
      <w:spacing w:line="240" w:lineRule="atLeast"/>
      <w:ind w:left="568"/>
    </w:pPr>
    <w:rPr>
      <w:rFonts w:ascii="Arial" w:hAnsi="Arial"/>
      <w:lang w:val="de-DE" w:eastAsia="de-DE"/>
    </w:rPr>
  </w:style>
  <w:style w:type="paragraph" w:styleId="Hlavika">
    <w:name w:val="header"/>
    <w:basedOn w:val="Normlny"/>
    <w:link w:val="HlavikaChar"/>
    <w:rsid w:val="00037A31"/>
    <w:pPr>
      <w:tabs>
        <w:tab w:val="center" w:pos="4153"/>
        <w:tab w:val="right" w:pos="8306"/>
      </w:tabs>
    </w:pPr>
    <w:rPr>
      <w:rFonts w:ascii="Helvetica" w:hAnsi="Helvetica"/>
      <w:sz w:val="20"/>
    </w:rPr>
  </w:style>
  <w:style w:type="paragraph" w:styleId="Pta">
    <w:name w:val="footer"/>
    <w:basedOn w:val="Normlny"/>
    <w:link w:val="PtaChar"/>
    <w:uiPriority w:val="99"/>
    <w:rsid w:val="00037A31"/>
    <w:pPr>
      <w:tabs>
        <w:tab w:val="center" w:pos="4536"/>
        <w:tab w:val="center" w:pos="8930"/>
      </w:tabs>
    </w:pPr>
    <w:rPr>
      <w:rFonts w:ascii="Helvetica" w:hAnsi="Helvetica"/>
      <w:sz w:val="16"/>
    </w:rPr>
  </w:style>
  <w:style w:type="character" w:styleId="slostrany">
    <w:name w:val="page number"/>
    <w:basedOn w:val="Predvolenpsmoodseku"/>
    <w:rsid w:val="00037A31"/>
  </w:style>
  <w:style w:type="character" w:customStyle="1" w:styleId="Nadpis2Char">
    <w:name w:val="Nadpis 2 Char"/>
    <w:link w:val="Nadpis2"/>
    <w:rsid w:val="00037A31"/>
    <w:rPr>
      <w:rFonts w:ascii="Helvetica" w:hAnsi="Helvetica"/>
      <w:b/>
      <w:i/>
      <w:sz w:val="24"/>
      <w:lang w:eastAsia="en-US"/>
    </w:rPr>
  </w:style>
  <w:style w:type="character" w:customStyle="1" w:styleId="Nadpis3Char">
    <w:name w:val="Nadpis 3 Char"/>
    <w:link w:val="Nadpis3"/>
    <w:rsid w:val="00037A31"/>
    <w:rPr>
      <w:b/>
      <w:kern w:val="28"/>
      <w:sz w:val="24"/>
      <w:lang w:val="en-US" w:eastAsia="en-US"/>
    </w:rPr>
  </w:style>
  <w:style w:type="character" w:customStyle="1" w:styleId="Nadpis4Char">
    <w:name w:val="Nadpis 4 Char"/>
    <w:link w:val="Nadpis4"/>
    <w:rsid w:val="00037A31"/>
    <w:rPr>
      <w:b/>
      <w:noProof/>
      <w:sz w:val="22"/>
      <w:lang w:eastAsia="en-US"/>
    </w:rPr>
  </w:style>
  <w:style w:type="character" w:customStyle="1" w:styleId="Nadpis5Char">
    <w:name w:val="Nadpis 5 Char"/>
    <w:link w:val="Nadpis5"/>
    <w:rsid w:val="00037A31"/>
    <w:rPr>
      <w:noProof/>
      <w:sz w:val="22"/>
      <w:lang w:eastAsia="en-US"/>
    </w:rPr>
  </w:style>
  <w:style w:type="character" w:customStyle="1" w:styleId="Nadpis6Char">
    <w:name w:val="Nadpis 6 Char"/>
    <w:link w:val="Nadpis6"/>
    <w:rsid w:val="00037A31"/>
    <w:rPr>
      <w:i/>
      <w:sz w:val="22"/>
      <w:lang w:eastAsia="en-US"/>
    </w:rPr>
  </w:style>
  <w:style w:type="character" w:customStyle="1" w:styleId="Nadpis8Char">
    <w:name w:val="Nadpis 8 Char"/>
    <w:link w:val="Nadpis8"/>
    <w:rsid w:val="00037A31"/>
    <w:rPr>
      <w:b/>
      <w:i/>
      <w:sz w:val="22"/>
      <w:lang w:eastAsia="en-US"/>
    </w:rPr>
  </w:style>
  <w:style w:type="character" w:customStyle="1" w:styleId="Nadpis9Char">
    <w:name w:val="Nadpis 9 Char"/>
    <w:link w:val="Nadpis9"/>
    <w:rsid w:val="00037A31"/>
    <w:rPr>
      <w:b/>
      <w:i/>
      <w:sz w:val="22"/>
      <w:lang w:eastAsia="en-US"/>
    </w:rPr>
  </w:style>
  <w:style w:type="paragraph" w:styleId="Normlnywebov">
    <w:name w:val="Normal (Web)"/>
    <w:basedOn w:val="Normlny"/>
    <w:uiPriority w:val="99"/>
    <w:unhideWhenUsed/>
    <w:rsid w:val="00037A31"/>
    <w:pPr>
      <w:spacing w:before="96" w:after="96"/>
    </w:pPr>
    <w:rPr>
      <w:sz w:val="24"/>
      <w:szCs w:val="24"/>
      <w:lang w:eastAsia="cs-CZ"/>
    </w:rPr>
  </w:style>
  <w:style w:type="paragraph" w:customStyle="1" w:styleId="Normlndobloku">
    <w:name w:val="Normální do bloku"/>
    <w:basedOn w:val="Normlny"/>
    <w:link w:val="NormlndoblokuChar"/>
    <w:autoRedefine/>
    <w:rsid w:val="00414B04"/>
    <w:pPr>
      <w:suppressAutoHyphens/>
      <w:spacing w:after="0" w:line="240" w:lineRule="auto"/>
      <w:jc w:val="both"/>
    </w:pPr>
    <w:rPr>
      <w:rFonts w:eastAsia="Times New Roman"/>
      <w:szCs w:val="24"/>
      <w:lang w:val="sk-SK"/>
    </w:rPr>
  </w:style>
  <w:style w:type="paragraph" w:customStyle="1" w:styleId="Normlndoblokusodrkami">
    <w:name w:val="Normální do bloku s odrážkami"/>
    <w:basedOn w:val="Normlndobloku"/>
    <w:next w:val="Normlndobloku"/>
    <w:autoRedefine/>
    <w:qFormat/>
    <w:rsid w:val="0066382C"/>
    <w:pPr>
      <w:numPr>
        <w:numId w:val="16"/>
      </w:numPr>
    </w:pPr>
    <w:rPr>
      <w:noProof/>
    </w:rPr>
  </w:style>
  <w:style w:type="paragraph" w:styleId="truktradokumentu">
    <w:name w:val="Document Map"/>
    <w:basedOn w:val="Normlny"/>
    <w:link w:val="truktradokumentuChar"/>
    <w:rsid w:val="00037A31"/>
    <w:rPr>
      <w:rFonts w:ascii="Tahoma" w:eastAsia="Times New Roman" w:hAnsi="Tahoma"/>
      <w:sz w:val="16"/>
      <w:szCs w:val="16"/>
    </w:rPr>
  </w:style>
  <w:style w:type="character" w:customStyle="1" w:styleId="truktradokumentuChar">
    <w:name w:val="Štruktúra dokumentu Char"/>
    <w:link w:val="truktradokumentu"/>
    <w:rsid w:val="00037A31"/>
    <w:rPr>
      <w:rFonts w:ascii="Tahoma" w:hAnsi="Tahoma" w:cs="Tahoma"/>
      <w:sz w:val="16"/>
      <w:szCs w:val="16"/>
      <w:lang w:eastAsia="en-US"/>
    </w:rPr>
  </w:style>
  <w:style w:type="paragraph" w:customStyle="1" w:styleId="Styl1">
    <w:name w:val="Styl1"/>
    <w:basedOn w:val="Normlny"/>
    <w:autoRedefine/>
    <w:rsid w:val="0066382C"/>
    <w:pPr>
      <w:keepNext/>
      <w:numPr>
        <w:numId w:val="18"/>
      </w:numPr>
      <w:tabs>
        <w:tab w:val="left" w:pos="567"/>
      </w:tabs>
      <w:spacing w:before="360" w:after="120" w:line="240" w:lineRule="auto"/>
    </w:pPr>
    <w:rPr>
      <w:rFonts w:eastAsia="Times New Roman"/>
      <w:b/>
      <w:bCs/>
      <w:caps/>
      <w:noProof/>
      <w:szCs w:val="24"/>
    </w:rPr>
  </w:style>
  <w:style w:type="paragraph" w:customStyle="1" w:styleId="Styl2">
    <w:name w:val="Styl2"/>
    <w:basedOn w:val="Normlny"/>
    <w:autoRedefine/>
    <w:rsid w:val="0066382C"/>
    <w:pPr>
      <w:keepNext/>
      <w:numPr>
        <w:ilvl w:val="1"/>
        <w:numId w:val="18"/>
      </w:numPr>
      <w:suppressAutoHyphens/>
      <w:spacing w:before="240" w:after="120" w:line="240" w:lineRule="auto"/>
      <w:ind w:left="0" w:firstLine="0"/>
    </w:pPr>
    <w:rPr>
      <w:rFonts w:eastAsia="Times New Roman"/>
      <w:b/>
      <w:bCs/>
      <w:noProof/>
    </w:rPr>
  </w:style>
  <w:style w:type="paragraph" w:customStyle="1" w:styleId="Styl3">
    <w:name w:val="Styl3"/>
    <w:basedOn w:val="Normlny"/>
    <w:autoRedefine/>
    <w:rsid w:val="00D87A2D"/>
    <w:pPr>
      <w:suppressAutoHyphens/>
      <w:spacing w:after="0" w:line="240" w:lineRule="auto"/>
    </w:pPr>
    <w:rPr>
      <w:rFonts w:ascii="TimesNewRoman" w:eastAsia="Times New Roman" w:hAnsi="TimesNewRoman" w:cs="TimesNewRoman"/>
      <w:szCs w:val="24"/>
      <w:u w:val="single"/>
      <w:lang w:val="sk-SK" w:eastAsia="cs-CZ"/>
    </w:rPr>
  </w:style>
  <w:style w:type="paragraph" w:customStyle="1" w:styleId="Textbubliny1">
    <w:name w:val="Text bubliny1"/>
    <w:basedOn w:val="Normlny"/>
    <w:semiHidden/>
    <w:rsid w:val="00037A31"/>
    <w:rPr>
      <w:rFonts w:ascii="Tahoma" w:hAnsi="Tahoma" w:cs="Tahoma"/>
      <w:sz w:val="16"/>
      <w:szCs w:val="16"/>
    </w:rPr>
  </w:style>
  <w:style w:type="paragraph" w:customStyle="1" w:styleId="SPCnadpis">
    <w:name w:val="SPC nadpis"/>
    <w:basedOn w:val="Normlny"/>
    <w:qFormat/>
    <w:rsid w:val="00BE42CA"/>
    <w:pPr>
      <w:jc w:val="center"/>
    </w:pPr>
    <w:rPr>
      <w:b/>
    </w:rPr>
  </w:style>
  <w:style w:type="character" w:customStyle="1" w:styleId="ZkladntextChar">
    <w:name w:val="Základný text Char"/>
    <w:link w:val="Zkladntext"/>
    <w:rsid w:val="00037A31"/>
    <w:rPr>
      <w:sz w:val="22"/>
      <w:lang w:eastAsia="en-US"/>
    </w:rPr>
  </w:style>
  <w:style w:type="paragraph" w:customStyle="1" w:styleId="Styl4">
    <w:name w:val="Styl4"/>
    <w:basedOn w:val="Styl3"/>
    <w:qFormat/>
    <w:rsid w:val="008764D2"/>
    <w:rPr>
      <w:i/>
      <w:u w:val="none"/>
    </w:rPr>
  </w:style>
  <w:style w:type="table" w:styleId="Mriekatabuky">
    <w:name w:val="Table Grid"/>
    <w:basedOn w:val="Normlnatabuka"/>
    <w:uiPriority w:val="59"/>
    <w:rsid w:val="00901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cil">
    <w:name w:val="Bacil"/>
    <w:qFormat/>
    <w:rsid w:val="0066382C"/>
    <w:rPr>
      <w:i/>
    </w:rPr>
  </w:style>
  <w:style w:type="paragraph" w:customStyle="1" w:styleId="SPCaPILhlavika">
    <w:name w:val="SPC a PIL hlavička"/>
    <w:basedOn w:val="Normlny"/>
    <w:autoRedefine/>
    <w:qFormat/>
    <w:rsid w:val="0066382C"/>
    <w:pPr>
      <w:spacing w:before="240" w:after="120" w:line="240" w:lineRule="auto"/>
      <w:jc w:val="center"/>
    </w:pPr>
    <w:rPr>
      <w:rFonts w:eastAsia="Times New Roman"/>
      <w:b/>
      <w:szCs w:val="20"/>
    </w:rPr>
  </w:style>
  <w:style w:type="character" w:customStyle="1" w:styleId="NormlndoblokuChar">
    <w:name w:val="Normální do bloku Char"/>
    <w:link w:val="Normlndobloku"/>
    <w:rsid w:val="00414B04"/>
    <w:rPr>
      <w:sz w:val="22"/>
      <w:szCs w:val="24"/>
    </w:rPr>
  </w:style>
  <w:style w:type="character" w:customStyle="1" w:styleId="hps">
    <w:name w:val="hps"/>
    <w:basedOn w:val="Predvolenpsmoodseku"/>
    <w:rsid w:val="006F23CA"/>
  </w:style>
  <w:style w:type="character" w:customStyle="1" w:styleId="apple-converted-space">
    <w:name w:val="apple-converted-space"/>
    <w:basedOn w:val="Predvolenpsmoodseku"/>
    <w:rsid w:val="006F23CA"/>
  </w:style>
  <w:style w:type="character" w:customStyle="1" w:styleId="HlavikaChar">
    <w:name w:val="Hlavička Char"/>
    <w:link w:val="Hlavika"/>
    <w:rsid w:val="001A1EFB"/>
    <w:rPr>
      <w:rFonts w:ascii="Helvetica" w:eastAsia="Calibri" w:hAnsi="Helvetica"/>
      <w:szCs w:val="22"/>
      <w:lang w:val="cs-CZ" w:eastAsia="en-US"/>
    </w:rPr>
  </w:style>
  <w:style w:type="character" w:styleId="Siln">
    <w:name w:val="Strong"/>
    <w:uiPriority w:val="22"/>
    <w:qFormat/>
    <w:rsid w:val="00253A97"/>
    <w:rPr>
      <w:b/>
      <w:bCs/>
    </w:rPr>
  </w:style>
  <w:style w:type="character" w:customStyle="1" w:styleId="shorttext">
    <w:name w:val="short_text"/>
    <w:rsid w:val="00AC29DC"/>
  </w:style>
  <w:style w:type="character" w:customStyle="1" w:styleId="PtaChar">
    <w:name w:val="Päta Char"/>
    <w:basedOn w:val="Predvolenpsmoodseku"/>
    <w:link w:val="Pta"/>
    <w:uiPriority w:val="99"/>
    <w:rsid w:val="00B40F9D"/>
    <w:rPr>
      <w:rFonts w:ascii="Helvetica" w:eastAsia="Calibri" w:hAnsi="Helvetica"/>
      <w:sz w:val="16"/>
      <w:szCs w:val="22"/>
      <w:lang w:val="cs-C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99085">
      <w:bodyDiv w:val="1"/>
      <w:marLeft w:val="0"/>
      <w:marRight w:val="0"/>
      <w:marTop w:val="0"/>
      <w:marBottom w:val="0"/>
      <w:divBdr>
        <w:top w:val="none" w:sz="0" w:space="0" w:color="auto"/>
        <w:left w:val="none" w:sz="0" w:space="0" w:color="auto"/>
        <w:bottom w:val="none" w:sz="0" w:space="0" w:color="auto"/>
        <w:right w:val="none" w:sz="0" w:space="0" w:color="auto"/>
      </w:divBdr>
    </w:div>
    <w:div w:id="1553232506">
      <w:bodyDiv w:val="1"/>
      <w:marLeft w:val="0"/>
      <w:marRight w:val="0"/>
      <w:marTop w:val="0"/>
      <w:marBottom w:val="0"/>
      <w:divBdr>
        <w:top w:val="none" w:sz="0" w:space="0" w:color="auto"/>
        <w:left w:val="none" w:sz="0" w:space="0" w:color="auto"/>
        <w:bottom w:val="none" w:sz="0" w:space="0" w:color="auto"/>
        <w:right w:val="none" w:sz="0" w:space="0" w:color="auto"/>
      </w:divBdr>
      <w:divsChild>
        <w:div w:id="479270469">
          <w:marLeft w:val="0"/>
          <w:marRight w:val="0"/>
          <w:marTop w:val="0"/>
          <w:marBottom w:val="0"/>
          <w:divBdr>
            <w:top w:val="none" w:sz="0" w:space="0" w:color="auto"/>
            <w:left w:val="none" w:sz="0" w:space="0" w:color="auto"/>
            <w:bottom w:val="none" w:sz="0" w:space="0" w:color="auto"/>
            <w:right w:val="none" w:sz="0" w:space="0" w:color="auto"/>
          </w:divBdr>
          <w:divsChild>
            <w:div w:id="889145803">
              <w:marLeft w:val="0"/>
              <w:marRight w:val="0"/>
              <w:marTop w:val="0"/>
              <w:marBottom w:val="0"/>
              <w:divBdr>
                <w:top w:val="none" w:sz="0" w:space="0" w:color="auto"/>
                <w:left w:val="none" w:sz="0" w:space="0" w:color="auto"/>
                <w:bottom w:val="none" w:sz="0" w:space="0" w:color="auto"/>
                <w:right w:val="none" w:sz="0" w:space="0" w:color="auto"/>
              </w:divBdr>
              <w:divsChild>
                <w:div w:id="2007705784">
                  <w:marLeft w:val="0"/>
                  <w:marRight w:val="0"/>
                  <w:marTop w:val="0"/>
                  <w:marBottom w:val="0"/>
                  <w:divBdr>
                    <w:top w:val="none" w:sz="0" w:space="0" w:color="auto"/>
                    <w:left w:val="none" w:sz="0" w:space="0" w:color="auto"/>
                    <w:bottom w:val="none" w:sz="0" w:space="0" w:color="auto"/>
                    <w:right w:val="none" w:sz="0" w:space="0" w:color="auto"/>
                  </w:divBdr>
                  <w:divsChild>
                    <w:div w:id="1078596716">
                      <w:marLeft w:val="0"/>
                      <w:marRight w:val="0"/>
                      <w:marTop w:val="0"/>
                      <w:marBottom w:val="0"/>
                      <w:divBdr>
                        <w:top w:val="none" w:sz="0" w:space="0" w:color="auto"/>
                        <w:left w:val="none" w:sz="0" w:space="0" w:color="auto"/>
                        <w:bottom w:val="none" w:sz="0" w:space="0" w:color="auto"/>
                        <w:right w:val="none" w:sz="0" w:space="0" w:color="auto"/>
                      </w:divBdr>
                      <w:divsChild>
                        <w:div w:id="929922639">
                          <w:marLeft w:val="0"/>
                          <w:marRight w:val="0"/>
                          <w:marTop w:val="0"/>
                          <w:marBottom w:val="0"/>
                          <w:divBdr>
                            <w:top w:val="none" w:sz="0" w:space="0" w:color="auto"/>
                            <w:left w:val="none" w:sz="0" w:space="0" w:color="auto"/>
                            <w:bottom w:val="none" w:sz="0" w:space="0" w:color="auto"/>
                            <w:right w:val="none" w:sz="0" w:space="0" w:color="auto"/>
                          </w:divBdr>
                          <w:divsChild>
                            <w:div w:id="933975354">
                              <w:marLeft w:val="0"/>
                              <w:marRight w:val="0"/>
                              <w:marTop w:val="0"/>
                              <w:marBottom w:val="0"/>
                              <w:divBdr>
                                <w:top w:val="none" w:sz="0" w:space="0" w:color="auto"/>
                                <w:left w:val="none" w:sz="0" w:space="0" w:color="auto"/>
                                <w:bottom w:val="none" w:sz="0" w:space="0" w:color="auto"/>
                                <w:right w:val="none" w:sz="0" w:space="0" w:color="auto"/>
                              </w:divBdr>
                              <w:divsChild>
                                <w:div w:id="183138194">
                                  <w:marLeft w:val="0"/>
                                  <w:marRight w:val="0"/>
                                  <w:marTop w:val="0"/>
                                  <w:marBottom w:val="0"/>
                                  <w:divBdr>
                                    <w:top w:val="none" w:sz="0" w:space="0" w:color="auto"/>
                                    <w:left w:val="none" w:sz="0" w:space="0" w:color="auto"/>
                                    <w:bottom w:val="none" w:sz="0" w:space="0" w:color="auto"/>
                                    <w:right w:val="none" w:sz="0" w:space="0" w:color="auto"/>
                                  </w:divBdr>
                                  <w:divsChild>
                                    <w:div w:id="334259788">
                                      <w:marLeft w:val="60"/>
                                      <w:marRight w:val="0"/>
                                      <w:marTop w:val="0"/>
                                      <w:marBottom w:val="0"/>
                                      <w:divBdr>
                                        <w:top w:val="none" w:sz="0" w:space="0" w:color="auto"/>
                                        <w:left w:val="none" w:sz="0" w:space="0" w:color="auto"/>
                                        <w:bottom w:val="none" w:sz="0" w:space="0" w:color="auto"/>
                                        <w:right w:val="none" w:sz="0" w:space="0" w:color="auto"/>
                                      </w:divBdr>
                                      <w:divsChild>
                                        <w:div w:id="1450975889">
                                          <w:marLeft w:val="0"/>
                                          <w:marRight w:val="0"/>
                                          <w:marTop w:val="0"/>
                                          <w:marBottom w:val="0"/>
                                          <w:divBdr>
                                            <w:top w:val="none" w:sz="0" w:space="0" w:color="auto"/>
                                            <w:left w:val="none" w:sz="0" w:space="0" w:color="auto"/>
                                            <w:bottom w:val="none" w:sz="0" w:space="0" w:color="auto"/>
                                            <w:right w:val="none" w:sz="0" w:space="0" w:color="auto"/>
                                          </w:divBdr>
                                          <w:divsChild>
                                            <w:div w:id="2013994265">
                                              <w:marLeft w:val="0"/>
                                              <w:marRight w:val="0"/>
                                              <w:marTop w:val="0"/>
                                              <w:marBottom w:val="120"/>
                                              <w:divBdr>
                                                <w:top w:val="single" w:sz="6" w:space="0" w:color="F5F5F5"/>
                                                <w:left w:val="single" w:sz="6" w:space="0" w:color="F5F5F5"/>
                                                <w:bottom w:val="single" w:sz="6" w:space="0" w:color="F5F5F5"/>
                                                <w:right w:val="single" w:sz="6" w:space="0" w:color="F5F5F5"/>
                                              </w:divBdr>
                                              <w:divsChild>
                                                <w:div w:id="317735687">
                                                  <w:marLeft w:val="0"/>
                                                  <w:marRight w:val="0"/>
                                                  <w:marTop w:val="0"/>
                                                  <w:marBottom w:val="0"/>
                                                  <w:divBdr>
                                                    <w:top w:val="none" w:sz="0" w:space="0" w:color="auto"/>
                                                    <w:left w:val="none" w:sz="0" w:space="0" w:color="auto"/>
                                                    <w:bottom w:val="none" w:sz="0" w:space="0" w:color="auto"/>
                                                    <w:right w:val="none" w:sz="0" w:space="0" w:color="auto"/>
                                                  </w:divBdr>
                                                  <w:divsChild>
                                                    <w:div w:id="1864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866205">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60"/>
                                      <w:marTop w:val="0"/>
                                      <w:marBottom w:val="0"/>
                                      <w:divBdr>
                                        <w:top w:val="none" w:sz="0" w:space="0" w:color="auto"/>
                                        <w:left w:val="none" w:sz="0" w:space="0" w:color="auto"/>
                                        <w:bottom w:val="none" w:sz="0" w:space="0" w:color="auto"/>
                                        <w:right w:val="none" w:sz="0" w:space="0" w:color="auto"/>
                                      </w:divBdr>
                                      <w:divsChild>
                                        <w:div w:id="139932806">
                                          <w:marLeft w:val="0"/>
                                          <w:marRight w:val="0"/>
                                          <w:marTop w:val="0"/>
                                          <w:marBottom w:val="0"/>
                                          <w:divBdr>
                                            <w:top w:val="none" w:sz="0" w:space="0" w:color="auto"/>
                                            <w:left w:val="none" w:sz="0" w:space="0" w:color="auto"/>
                                            <w:bottom w:val="none" w:sz="0" w:space="0" w:color="auto"/>
                                            <w:right w:val="none" w:sz="0" w:space="0" w:color="auto"/>
                                          </w:divBdr>
                                        </w:div>
                                        <w:div w:id="979307178">
                                          <w:marLeft w:val="0"/>
                                          <w:marRight w:val="0"/>
                                          <w:marTop w:val="0"/>
                                          <w:marBottom w:val="0"/>
                                          <w:divBdr>
                                            <w:top w:val="none" w:sz="0" w:space="0" w:color="auto"/>
                                            <w:left w:val="none" w:sz="0" w:space="0" w:color="auto"/>
                                            <w:bottom w:val="none" w:sz="0" w:space="0" w:color="auto"/>
                                            <w:right w:val="none" w:sz="0" w:space="0" w:color="auto"/>
                                          </w:divBdr>
                                        </w:div>
                                        <w:div w:id="1201938961">
                                          <w:marLeft w:val="0"/>
                                          <w:marRight w:val="0"/>
                                          <w:marTop w:val="0"/>
                                          <w:marBottom w:val="0"/>
                                          <w:divBdr>
                                            <w:top w:val="single" w:sz="6" w:space="12" w:color="999999"/>
                                            <w:left w:val="single" w:sz="6" w:space="12" w:color="999999"/>
                                            <w:bottom w:val="single" w:sz="6" w:space="12" w:color="999999"/>
                                            <w:right w:val="single" w:sz="6" w:space="12" w:color="999999"/>
                                          </w:divBdr>
                                          <w:divsChild>
                                            <w:div w:id="57523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D767-C851-4ABE-97AF-4D346C9A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23</Pages>
  <Words>7737</Words>
  <Characters>51627</Characters>
  <Application>Microsoft Office Word</Application>
  <DocSecurity>0</DocSecurity>
  <Lines>430</Lines>
  <Paragraphs>118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Version 7</vt:lpstr>
      <vt:lpstr>Version 7</vt:lpstr>
    </vt:vector>
  </TitlesOfParts>
  <Company>Hewlett-Packard Company</Company>
  <LinksUpToDate>false</LinksUpToDate>
  <CharactersWithSpaces>59246</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7</dc:title>
  <dc:subject>General-EMEA/381256/2006</dc:subject>
  <dc:creator>katarinaj</dc:creator>
  <cp:lastModifiedBy>Valovičová, Monika</cp:lastModifiedBy>
  <cp:revision>18</cp:revision>
  <cp:lastPrinted>2021-01-15T12:23:00Z</cp:lastPrinted>
  <dcterms:created xsi:type="dcterms:W3CDTF">2018-12-11T14:03:00Z</dcterms:created>
  <dcterms:modified xsi:type="dcterms:W3CDTF">2021-01-15T12:23:00Z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General-EMEA/381256/2006</vt:lpwstr>
  </property>
  <property fmtid="{D5CDD505-2E9C-101B-9397-08002B2CF9AE}" pid="6" name="DM_Title">
    <vt:lpwstr/>
  </property>
  <property fmtid="{D5CDD505-2E9C-101B-9397-08002B2CF9AE}" pid="7" name="DM_Language">
    <vt:lpwstr/>
  </property>
  <property fmtid="{D5CDD505-2E9C-101B-9397-08002B2CF9AE}" pid="8" name="DM_Name">
    <vt:lpwstr>H01a SK SPC-II-lab-pl v7.2</vt:lpwstr>
  </property>
  <property fmtid="{D5CDD505-2E9C-101B-9397-08002B2CF9AE}" pid="9" name="DM_Owner">
    <vt:lpwstr>Holemarova Zuzana</vt:lpwstr>
  </property>
  <property fmtid="{D5CDD505-2E9C-101B-9397-08002B2CF9AE}" pid="10" name="DM_Creation_Date">
    <vt:lpwstr>11/10/2006 12:28:49</vt:lpwstr>
  </property>
  <property fmtid="{D5CDD505-2E9C-101B-9397-08002B2CF9AE}" pid="11" name="DM_Creator_Name">
    <vt:lpwstr>Holemarova Zuzana</vt:lpwstr>
  </property>
  <property fmtid="{D5CDD505-2E9C-101B-9397-08002B2CF9AE}" pid="12" name="DM_Modifer_Name">
    <vt:lpwstr>Holemarova Zuzana</vt:lpwstr>
  </property>
  <property fmtid="{D5CDD505-2E9C-101B-9397-08002B2CF9AE}" pid="13" name="DM_Modified_Date">
    <vt:lpwstr>11/10/2006 12:28:49</vt:lpwstr>
  </property>
  <property fmtid="{D5CDD505-2E9C-101B-9397-08002B2CF9AE}" pid="14" name="DM_Type">
    <vt:lpwstr>emea_document</vt:lpwstr>
  </property>
  <property fmtid="{D5CDD505-2E9C-101B-9397-08002B2CF9AE}" pid="15" name="DM_Version">
    <vt:lpwstr>0.3, CURRENT</vt:lpwstr>
  </property>
  <property fmtid="{D5CDD505-2E9C-101B-9397-08002B2CF9AE}" pid="16" name="DM_emea_doc_ref_id">
    <vt:lpwstr>EMEA/381256/2006</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381256</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2006</vt:lpwstr>
  </property>
  <property fmtid="{D5CDD505-2E9C-101B-9397-08002B2CF9AE}" pid="30" name="DM_emea_sent_date">
    <vt:lpwstr>nulldate</vt:lpwstr>
  </property>
  <property fmtid="{D5CDD505-2E9C-101B-9397-08002B2CF9AE}" pid="31" name="DM_emea_doc_lang">
    <vt:lpwstr/>
  </property>
</Properties>
</file>