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801" w:rsidRDefault="00E22213">
      <w:pPr>
        <w:rPr>
          <w:rFonts w:ascii="Arial" w:hAnsi="Arial" w:cs="Arial"/>
          <w:sz w:val="18"/>
          <w:szCs w:val="18"/>
        </w:rPr>
      </w:pPr>
      <w:r w:rsidRPr="00E22213">
        <w:rPr>
          <w:rFonts w:ascii="Arial" w:hAnsi="Arial" w:cs="Arial"/>
          <w:sz w:val="18"/>
          <w:szCs w:val="18"/>
        </w:rPr>
        <w:t>Príloha č.</w:t>
      </w:r>
      <w:r w:rsidR="006E50BA">
        <w:rPr>
          <w:rFonts w:ascii="Arial" w:hAnsi="Arial" w:cs="Arial"/>
          <w:sz w:val="18"/>
          <w:szCs w:val="18"/>
        </w:rPr>
        <w:t xml:space="preserve"> </w:t>
      </w:r>
      <w:r w:rsidRPr="00E22213">
        <w:rPr>
          <w:rFonts w:ascii="Arial" w:hAnsi="Arial" w:cs="Arial"/>
          <w:sz w:val="18"/>
          <w:szCs w:val="18"/>
        </w:rPr>
        <w:t>2 k rozhodnutiu o predĺžení registrácie ev. č. 0199/2002</w:t>
      </w:r>
    </w:p>
    <w:p w:rsidR="00E22213" w:rsidRDefault="00E2221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22213" w:rsidRDefault="00E22213">
      <w:pPr>
        <w:rPr>
          <w:rFonts w:ascii="Arial" w:hAnsi="Arial" w:cs="Arial"/>
          <w:sz w:val="18"/>
          <w:szCs w:val="18"/>
        </w:rPr>
      </w:pPr>
    </w:p>
    <w:p w:rsidR="00E22213" w:rsidRDefault="00E22213">
      <w:pPr>
        <w:rPr>
          <w:rFonts w:ascii="Arial" w:hAnsi="Arial" w:cs="Arial"/>
          <w:sz w:val="18"/>
          <w:szCs w:val="18"/>
        </w:rPr>
      </w:pPr>
    </w:p>
    <w:p w:rsidR="00E22213" w:rsidRPr="00E61969" w:rsidRDefault="00E22213">
      <w:pPr>
        <w:rPr>
          <w:rFonts w:ascii="Arial" w:hAnsi="Arial" w:cs="Arial"/>
          <w:b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E61969">
        <w:rPr>
          <w:rFonts w:ascii="Arial" w:hAnsi="Arial" w:cs="Arial"/>
        </w:rPr>
        <w:t xml:space="preserve">         </w:t>
      </w:r>
      <w:r w:rsidRPr="00E61969">
        <w:rPr>
          <w:rFonts w:ascii="Arial" w:hAnsi="Arial" w:cs="Arial"/>
          <w:b/>
        </w:rPr>
        <w:t>Písomná informácia pre používateľa</w:t>
      </w:r>
    </w:p>
    <w:p w:rsidR="00E22213" w:rsidRPr="00E61969" w:rsidRDefault="00E22213">
      <w:pPr>
        <w:rPr>
          <w:rFonts w:ascii="Arial" w:hAnsi="Arial" w:cs="Arial"/>
        </w:rPr>
      </w:pPr>
    </w:p>
    <w:p w:rsidR="00E22213" w:rsidRPr="00E61969" w:rsidRDefault="00E22213" w:rsidP="00D53091">
      <w:pPr>
        <w:jc w:val="both"/>
        <w:rPr>
          <w:rFonts w:ascii="Arial" w:hAnsi="Arial" w:cs="Arial"/>
        </w:rPr>
      </w:pPr>
      <w:r w:rsidRPr="00E61969">
        <w:rPr>
          <w:rFonts w:ascii="Arial" w:hAnsi="Arial" w:cs="Arial"/>
        </w:rPr>
        <w:t>Informácia pre používateľa, čítajte pozorne!</w:t>
      </w:r>
    </w:p>
    <w:p w:rsidR="00E22213" w:rsidRPr="00E61969" w:rsidRDefault="00E22213" w:rsidP="00D53091">
      <w:pPr>
        <w:jc w:val="both"/>
        <w:rPr>
          <w:rFonts w:ascii="Arial" w:hAnsi="Arial" w:cs="Arial"/>
        </w:rPr>
      </w:pPr>
    </w:p>
    <w:p w:rsidR="00E22213" w:rsidRPr="00E61969" w:rsidRDefault="00E22213" w:rsidP="00D53091">
      <w:pPr>
        <w:jc w:val="both"/>
        <w:rPr>
          <w:rFonts w:ascii="Arial" w:hAnsi="Arial" w:cs="Arial"/>
          <w:b/>
        </w:rPr>
      </w:pPr>
      <w:r w:rsidRPr="00E61969">
        <w:rPr>
          <w:rFonts w:ascii="Arial" w:hAnsi="Arial" w:cs="Arial"/>
          <w:b/>
        </w:rPr>
        <w:t>Traumaplant®</w:t>
      </w:r>
    </w:p>
    <w:p w:rsidR="00E22213" w:rsidRPr="00E61969" w:rsidRDefault="00E22213" w:rsidP="00D53091">
      <w:pPr>
        <w:jc w:val="both"/>
        <w:rPr>
          <w:rFonts w:ascii="Arial" w:hAnsi="Arial" w:cs="Arial"/>
        </w:rPr>
      </w:pPr>
      <w:r w:rsidRPr="00E61969">
        <w:rPr>
          <w:rFonts w:ascii="Arial" w:hAnsi="Arial" w:cs="Arial"/>
        </w:rPr>
        <w:t>masť</w:t>
      </w:r>
    </w:p>
    <w:p w:rsidR="00E22213" w:rsidRPr="00E61969" w:rsidRDefault="00E22213" w:rsidP="00D53091">
      <w:pPr>
        <w:jc w:val="both"/>
        <w:rPr>
          <w:rFonts w:ascii="Arial" w:hAnsi="Arial" w:cs="Arial"/>
        </w:rPr>
      </w:pPr>
    </w:p>
    <w:p w:rsidR="00E22213" w:rsidRPr="00E61969" w:rsidRDefault="00E22213" w:rsidP="00D53091">
      <w:pPr>
        <w:jc w:val="both"/>
        <w:rPr>
          <w:rFonts w:ascii="Arial" w:hAnsi="Arial" w:cs="Arial"/>
          <w:b/>
        </w:rPr>
      </w:pPr>
      <w:r w:rsidRPr="00E61969">
        <w:rPr>
          <w:rFonts w:ascii="Arial" w:hAnsi="Arial" w:cs="Arial"/>
          <w:b/>
        </w:rPr>
        <w:t>Držiteľ rozhodnutia o registrácii:</w:t>
      </w:r>
    </w:p>
    <w:p w:rsidR="00E22213" w:rsidRPr="00E61969" w:rsidRDefault="00E22213" w:rsidP="00D53091">
      <w:pPr>
        <w:jc w:val="both"/>
        <w:rPr>
          <w:rFonts w:ascii="Arial" w:hAnsi="Arial" w:cs="Arial"/>
        </w:rPr>
      </w:pPr>
    </w:p>
    <w:p w:rsidR="00E22213" w:rsidRPr="00E61969" w:rsidRDefault="00E22213" w:rsidP="00D53091">
      <w:pPr>
        <w:jc w:val="both"/>
        <w:rPr>
          <w:rFonts w:ascii="Arial" w:hAnsi="Arial" w:cs="Arial"/>
        </w:rPr>
      </w:pPr>
      <w:r w:rsidRPr="00E61969">
        <w:rPr>
          <w:rFonts w:ascii="Arial" w:hAnsi="Arial" w:cs="Arial"/>
        </w:rPr>
        <w:t>Harras Pharma Curarina</w:t>
      </w:r>
      <w:r w:rsidR="009D5D1C" w:rsidRPr="00E61969">
        <w:rPr>
          <w:rFonts w:ascii="Arial" w:hAnsi="Arial" w:cs="Arial"/>
        </w:rPr>
        <w:t xml:space="preserve"> Arzneimittel GmbH</w:t>
      </w:r>
    </w:p>
    <w:p w:rsidR="009D5D1C" w:rsidRPr="00E61969" w:rsidRDefault="009D5D1C" w:rsidP="00D53091">
      <w:pPr>
        <w:jc w:val="both"/>
        <w:rPr>
          <w:rFonts w:ascii="Arial" w:hAnsi="Arial" w:cs="Arial"/>
        </w:rPr>
      </w:pPr>
      <w:r w:rsidRPr="00E61969">
        <w:rPr>
          <w:rFonts w:ascii="Arial" w:hAnsi="Arial" w:cs="Arial"/>
        </w:rPr>
        <w:t>D – 81373 Mníchov</w:t>
      </w:r>
    </w:p>
    <w:p w:rsidR="009D5D1C" w:rsidRPr="00E61969" w:rsidRDefault="00862FDE" w:rsidP="00D53091">
      <w:pPr>
        <w:jc w:val="both"/>
        <w:rPr>
          <w:rFonts w:ascii="Arial" w:hAnsi="Arial" w:cs="Arial"/>
        </w:rPr>
      </w:pPr>
      <w:r w:rsidRPr="00E61969">
        <w:rPr>
          <w:rFonts w:ascii="Arial" w:hAnsi="Arial" w:cs="Arial"/>
        </w:rPr>
        <w:t>Nemecká Spolková R</w:t>
      </w:r>
      <w:r w:rsidR="009D5D1C" w:rsidRPr="00E61969">
        <w:rPr>
          <w:rFonts w:ascii="Arial" w:hAnsi="Arial" w:cs="Arial"/>
        </w:rPr>
        <w:t>epublika</w:t>
      </w:r>
    </w:p>
    <w:p w:rsidR="009D5D1C" w:rsidRPr="00E61969" w:rsidRDefault="009D5D1C" w:rsidP="00D53091">
      <w:pPr>
        <w:jc w:val="both"/>
        <w:rPr>
          <w:rFonts w:ascii="Arial" w:hAnsi="Arial" w:cs="Arial"/>
        </w:rPr>
      </w:pPr>
    </w:p>
    <w:p w:rsidR="009D5D1C" w:rsidRPr="00E61969" w:rsidRDefault="009D5D1C" w:rsidP="00D53091">
      <w:pPr>
        <w:jc w:val="both"/>
        <w:rPr>
          <w:rFonts w:ascii="Arial" w:hAnsi="Arial" w:cs="Arial"/>
          <w:b/>
        </w:rPr>
      </w:pPr>
      <w:r w:rsidRPr="00E61969">
        <w:rPr>
          <w:rFonts w:ascii="Arial" w:hAnsi="Arial" w:cs="Arial"/>
          <w:b/>
        </w:rPr>
        <w:t>Zloženie:</w:t>
      </w:r>
    </w:p>
    <w:p w:rsidR="009D5D1C" w:rsidRPr="00E61969" w:rsidRDefault="009D5D1C" w:rsidP="00D53091">
      <w:pPr>
        <w:jc w:val="both"/>
        <w:rPr>
          <w:rFonts w:ascii="Arial" w:hAnsi="Arial" w:cs="Arial"/>
        </w:rPr>
      </w:pPr>
    </w:p>
    <w:p w:rsidR="009D5D1C" w:rsidRPr="00E61969" w:rsidRDefault="009D5D1C" w:rsidP="00D53091">
      <w:pPr>
        <w:jc w:val="both"/>
        <w:rPr>
          <w:rFonts w:ascii="Arial" w:hAnsi="Arial" w:cs="Arial"/>
        </w:rPr>
      </w:pPr>
      <w:r w:rsidRPr="00E61969">
        <w:rPr>
          <w:rFonts w:ascii="Arial" w:hAnsi="Arial" w:cs="Arial"/>
        </w:rPr>
        <w:t>Liečivo: Symphyti peregrini herbae succus (koncentrát šťavy z čerstvej vňate kostihoja cudzieho)</w:t>
      </w:r>
    </w:p>
    <w:p w:rsidR="009D5D1C" w:rsidRPr="00E61969" w:rsidRDefault="009D5D1C" w:rsidP="00D53091">
      <w:pPr>
        <w:jc w:val="both"/>
        <w:rPr>
          <w:rFonts w:ascii="Arial" w:hAnsi="Arial" w:cs="Arial"/>
        </w:rPr>
      </w:pPr>
      <w:r w:rsidRPr="00E61969">
        <w:rPr>
          <w:rFonts w:ascii="Arial" w:hAnsi="Arial" w:cs="Arial"/>
        </w:rPr>
        <w:t>100 mg v 1 g masti (10%)</w:t>
      </w:r>
    </w:p>
    <w:p w:rsidR="009D5D1C" w:rsidRPr="00E61969" w:rsidRDefault="009D5D1C" w:rsidP="00D53091">
      <w:pPr>
        <w:jc w:val="both"/>
        <w:rPr>
          <w:rFonts w:ascii="Arial" w:hAnsi="Arial" w:cs="Arial"/>
        </w:rPr>
      </w:pPr>
      <w:r w:rsidRPr="00E61969">
        <w:rPr>
          <w:rFonts w:ascii="Arial" w:hAnsi="Arial" w:cs="Arial"/>
        </w:rPr>
        <w:t>Pomocné látky: Glyceromacrogoli 1000 monostearas (glycermacrogol-1000-monostearát), glyceroli monodistearas (glycerolmonodistearát), octyldodecanolum (oktyldodekanol), isopropyl myristas (izopropyl myristátu), dimethiconum (dimetikon)</w:t>
      </w:r>
      <w:r w:rsidR="0051569B" w:rsidRPr="00E61969">
        <w:rPr>
          <w:rFonts w:ascii="Arial" w:hAnsi="Arial" w:cs="Arial"/>
        </w:rPr>
        <w:t>, polypropylenglycolum (polypropylénglykol), rosmarini aetheroleum (rozmarínová silica), acidum sorbicum (kyselina sorbová), acidum citricum (kyselina citrónová), hydroxyethylis salicylas (hydroxyetylsalicylát), tocoferoli alfa acetas (tokoferol – acetát alfa), aqua purificata (čistená voda).</w:t>
      </w:r>
    </w:p>
    <w:p w:rsidR="0051569B" w:rsidRPr="00E61969" w:rsidRDefault="0051569B">
      <w:pPr>
        <w:rPr>
          <w:rFonts w:ascii="Arial" w:hAnsi="Arial" w:cs="Arial"/>
        </w:rPr>
      </w:pPr>
    </w:p>
    <w:p w:rsidR="0051569B" w:rsidRPr="00E61969" w:rsidRDefault="0051569B" w:rsidP="00D53091">
      <w:pPr>
        <w:jc w:val="both"/>
        <w:rPr>
          <w:rFonts w:ascii="Arial" w:hAnsi="Arial" w:cs="Arial"/>
          <w:b/>
        </w:rPr>
      </w:pPr>
      <w:r w:rsidRPr="00E61969">
        <w:rPr>
          <w:rFonts w:ascii="Arial" w:hAnsi="Arial" w:cs="Arial"/>
          <w:b/>
        </w:rPr>
        <w:t>Farmakoterapeutická skupina:</w:t>
      </w:r>
    </w:p>
    <w:p w:rsidR="0051569B" w:rsidRPr="00E61969" w:rsidRDefault="0051569B" w:rsidP="00D53091">
      <w:pPr>
        <w:jc w:val="both"/>
        <w:rPr>
          <w:rFonts w:ascii="Arial" w:hAnsi="Arial" w:cs="Arial"/>
        </w:rPr>
      </w:pPr>
    </w:p>
    <w:p w:rsidR="0051569B" w:rsidRPr="00E61969" w:rsidRDefault="0051569B" w:rsidP="00D53091">
      <w:pPr>
        <w:jc w:val="both"/>
        <w:rPr>
          <w:rFonts w:ascii="Arial" w:hAnsi="Arial" w:cs="Arial"/>
        </w:rPr>
      </w:pPr>
      <w:r w:rsidRPr="00E61969">
        <w:rPr>
          <w:rFonts w:ascii="Arial" w:hAnsi="Arial" w:cs="Arial"/>
        </w:rPr>
        <w:t>Fytofarmakum, antiflogistikum</w:t>
      </w:r>
    </w:p>
    <w:p w:rsidR="0051569B" w:rsidRPr="00E61969" w:rsidRDefault="0051569B" w:rsidP="00D53091">
      <w:pPr>
        <w:jc w:val="both"/>
        <w:rPr>
          <w:rFonts w:ascii="Arial" w:hAnsi="Arial" w:cs="Arial"/>
        </w:rPr>
      </w:pPr>
    </w:p>
    <w:p w:rsidR="0051569B" w:rsidRPr="00E61969" w:rsidRDefault="0051569B" w:rsidP="00D53091">
      <w:pPr>
        <w:jc w:val="both"/>
        <w:rPr>
          <w:rFonts w:ascii="Arial" w:hAnsi="Arial" w:cs="Arial"/>
          <w:b/>
        </w:rPr>
      </w:pPr>
      <w:r w:rsidRPr="00E61969">
        <w:rPr>
          <w:rFonts w:ascii="Arial" w:hAnsi="Arial" w:cs="Arial"/>
          <w:b/>
        </w:rPr>
        <w:t>Charakteristika:</w:t>
      </w:r>
    </w:p>
    <w:p w:rsidR="0051569B" w:rsidRPr="00E61969" w:rsidRDefault="0051569B" w:rsidP="00D53091">
      <w:pPr>
        <w:jc w:val="both"/>
        <w:rPr>
          <w:rFonts w:ascii="Arial" w:hAnsi="Arial" w:cs="Arial"/>
        </w:rPr>
      </w:pPr>
    </w:p>
    <w:p w:rsidR="0051569B" w:rsidRPr="00E61969" w:rsidRDefault="0051569B" w:rsidP="00D53091">
      <w:pPr>
        <w:jc w:val="both"/>
        <w:rPr>
          <w:rFonts w:ascii="Arial" w:hAnsi="Arial" w:cs="Arial"/>
        </w:rPr>
      </w:pPr>
      <w:r w:rsidRPr="00E61969">
        <w:rPr>
          <w:rFonts w:ascii="Arial" w:hAnsi="Arial" w:cs="Arial"/>
        </w:rPr>
        <w:t>Masť s obsahom koncentrátu šťavy z čerstvej vňate kostihoja cudzieho (Symphytum peregrinum)</w:t>
      </w:r>
    </w:p>
    <w:p w:rsidR="0051569B" w:rsidRPr="00E61969" w:rsidRDefault="0051569B" w:rsidP="00D53091">
      <w:pPr>
        <w:jc w:val="both"/>
        <w:rPr>
          <w:rFonts w:ascii="Arial" w:hAnsi="Arial" w:cs="Arial"/>
        </w:rPr>
      </w:pPr>
      <w:r w:rsidRPr="00E61969">
        <w:rPr>
          <w:rFonts w:ascii="Arial" w:hAnsi="Arial" w:cs="Arial"/>
        </w:rPr>
        <w:t>V emulznom masťovom základe s protizápalovými účinkami. Masť neobsahuje pyrolizidínové alkaloidy.</w:t>
      </w:r>
    </w:p>
    <w:p w:rsidR="0051569B" w:rsidRPr="00E61969" w:rsidRDefault="0051569B" w:rsidP="00D53091">
      <w:pPr>
        <w:jc w:val="both"/>
        <w:rPr>
          <w:rFonts w:ascii="Arial" w:hAnsi="Arial" w:cs="Arial"/>
        </w:rPr>
      </w:pPr>
    </w:p>
    <w:p w:rsidR="0051569B" w:rsidRPr="00E61969" w:rsidRDefault="0051569B" w:rsidP="00D53091">
      <w:pPr>
        <w:jc w:val="both"/>
        <w:rPr>
          <w:rFonts w:ascii="Arial" w:hAnsi="Arial" w:cs="Arial"/>
          <w:b/>
        </w:rPr>
      </w:pPr>
      <w:r w:rsidRPr="00E61969">
        <w:rPr>
          <w:rFonts w:ascii="Arial" w:hAnsi="Arial" w:cs="Arial"/>
          <w:b/>
        </w:rPr>
        <w:t>Indikácie:</w:t>
      </w:r>
    </w:p>
    <w:p w:rsidR="0051569B" w:rsidRPr="00E61969" w:rsidRDefault="0051569B" w:rsidP="00D53091">
      <w:pPr>
        <w:jc w:val="both"/>
        <w:rPr>
          <w:rFonts w:ascii="Arial" w:hAnsi="Arial" w:cs="Arial"/>
          <w:b/>
        </w:rPr>
      </w:pPr>
    </w:p>
    <w:p w:rsidR="0051569B" w:rsidRPr="00E61969" w:rsidRDefault="0051569B" w:rsidP="00D53091">
      <w:pPr>
        <w:jc w:val="both"/>
        <w:rPr>
          <w:rFonts w:ascii="Arial" w:hAnsi="Arial" w:cs="Arial"/>
        </w:rPr>
      </w:pPr>
      <w:r w:rsidRPr="00E61969">
        <w:rPr>
          <w:rFonts w:ascii="Arial" w:hAnsi="Arial" w:cs="Arial"/>
        </w:rPr>
        <w:t>Pomliaždeniny, vytknutia, natrhnutia svalov a šliach, bolesti svalov a kĺbov, zle sa hojace rany.</w:t>
      </w:r>
    </w:p>
    <w:p w:rsidR="0051569B" w:rsidRPr="00E61969" w:rsidRDefault="0051569B" w:rsidP="00D53091">
      <w:pPr>
        <w:jc w:val="both"/>
        <w:rPr>
          <w:rFonts w:ascii="Arial" w:hAnsi="Arial" w:cs="Arial"/>
        </w:rPr>
      </w:pPr>
    </w:p>
    <w:p w:rsidR="0051569B" w:rsidRPr="00E61969" w:rsidRDefault="0051569B" w:rsidP="00D53091">
      <w:pPr>
        <w:jc w:val="both"/>
        <w:rPr>
          <w:rFonts w:ascii="Arial" w:hAnsi="Arial" w:cs="Arial"/>
          <w:b/>
        </w:rPr>
      </w:pPr>
      <w:r w:rsidRPr="00E61969">
        <w:rPr>
          <w:rFonts w:ascii="Arial" w:hAnsi="Arial" w:cs="Arial"/>
          <w:b/>
        </w:rPr>
        <w:t>Kontraindikácie</w:t>
      </w:r>
      <w:r w:rsidR="00947191" w:rsidRPr="00E61969">
        <w:rPr>
          <w:rFonts w:ascii="Arial" w:hAnsi="Arial" w:cs="Arial"/>
          <w:b/>
        </w:rPr>
        <w:t>:</w:t>
      </w:r>
    </w:p>
    <w:p w:rsidR="00947191" w:rsidRPr="00E61969" w:rsidRDefault="00947191" w:rsidP="00D53091">
      <w:pPr>
        <w:jc w:val="both"/>
        <w:rPr>
          <w:rFonts w:ascii="Arial" w:hAnsi="Arial" w:cs="Arial"/>
        </w:rPr>
      </w:pPr>
    </w:p>
    <w:p w:rsidR="00947191" w:rsidRPr="00E61969" w:rsidRDefault="00947191" w:rsidP="00D53091">
      <w:pPr>
        <w:jc w:val="both"/>
        <w:rPr>
          <w:rFonts w:ascii="Arial" w:hAnsi="Arial" w:cs="Arial"/>
        </w:rPr>
      </w:pPr>
      <w:r w:rsidRPr="00E61969">
        <w:rPr>
          <w:rFonts w:ascii="Arial" w:hAnsi="Arial" w:cs="Arial"/>
        </w:rPr>
        <w:t>Ak sa liek používa podľa návodu nie sú známe.</w:t>
      </w:r>
    </w:p>
    <w:p w:rsidR="00947191" w:rsidRPr="00E61969" w:rsidRDefault="00947191" w:rsidP="00D53091">
      <w:pPr>
        <w:jc w:val="both"/>
        <w:rPr>
          <w:rFonts w:ascii="Arial" w:hAnsi="Arial" w:cs="Arial"/>
        </w:rPr>
      </w:pPr>
    </w:p>
    <w:p w:rsidR="00E22213" w:rsidRPr="00E61969" w:rsidRDefault="00947191" w:rsidP="00D53091">
      <w:pPr>
        <w:jc w:val="both"/>
        <w:rPr>
          <w:rFonts w:ascii="Arial" w:hAnsi="Arial" w:cs="Arial"/>
          <w:b/>
        </w:rPr>
      </w:pPr>
      <w:r w:rsidRPr="00E61969">
        <w:rPr>
          <w:rFonts w:ascii="Arial" w:hAnsi="Arial" w:cs="Arial"/>
          <w:b/>
        </w:rPr>
        <w:t>Nežiaduce účinky:</w:t>
      </w:r>
    </w:p>
    <w:p w:rsidR="00947191" w:rsidRPr="00E61969" w:rsidRDefault="00947191" w:rsidP="00D53091">
      <w:pPr>
        <w:jc w:val="both"/>
        <w:rPr>
          <w:rFonts w:ascii="Arial" w:hAnsi="Arial" w:cs="Arial"/>
        </w:rPr>
      </w:pPr>
    </w:p>
    <w:p w:rsidR="00947191" w:rsidRPr="00E61969" w:rsidRDefault="00947191" w:rsidP="00D53091">
      <w:pPr>
        <w:jc w:val="both"/>
        <w:rPr>
          <w:rFonts w:ascii="Arial" w:hAnsi="Arial" w:cs="Arial"/>
        </w:rPr>
      </w:pPr>
      <w:r w:rsidRPr="00E61969">
        <w:rPr>
          <w:rFonts w:ascii="Arial" w:hAnsi="Arial" w:cs="Arial"/>
        </w:rPr>
        <w:t>Mali by ste vedieť, že okrem priaznivých účinkov má každý liek aj vedľajšie účinky. Avšak nežiaduce účinky sa nevyskytujú u všetkých pacientov.</w:t>
      </w:r>
    </w:p>
    <w:p w:rsidR="00947191" w:rsidRPr="00E61969" w:rsidRDefault="00947191" w:rsidP="00D53091">
      <w:pPr>
        <w:jc w:val="both"/>
        <w:rPr>
          <w:rFonts w:ascii="Arial" w:hAnsi="Arial" w:cs="Arial"/>
        </w:rPr>
      </w:pPr>
      <w:r w:rsidRPr="00E61969">
        <w:rPr>
          <w:rFonts w:ascii="Arial" w:hAnsi="Arial" w:cs="Arial"/>
        </w:rPr>
        <w:lastRenderedPageBreak/>
        <w:t>Bolo preukázané, že liek Traumaplant®, koža veľmi dobre znáša. V ojedinelých prípadoch u pacientov s veľmi citlivou pokožkou sa môže vyskytnúť na niektorú zo zložiek lieku erytém (začervenanie). Vo všeobecnosti tieto symptómy rýchlo zmiznú. Po výskyte špecifickej alergickej reakcie by sa mal pacient poradiť s lekárom.</w:t>
      </w:r>
    </w:p>
    <w:p w:rsidR="00947191" w:rsidRPr="00E61969" w:rsidRDefault="00947191">
      <w:pPr>
        <w:rPr>
          <w:rFonts w:ascii="Arial" w:hAnsi="Arial" w:cs="Arial"/>
        </w:rPr>
      </w:pPr>
    </w:p>
    <w:p w:rsidR="00947191" w:rsidRPr="00E61969" w:rsidRDefault="00947191" w:rsidP="00D53091">
      <w:pPr>
        <w:jc w:val="both"/>
        <w:rPr>
          <w:rFonts w:ascii="Arial" w:hAnsi="Arial" w:cs="Arial"/>
          <w:b/>
        </w:rPr>
      </w:pPr>
      <w:r w:rsidRPr="00E61969">
        <w:rPr>
          <w:rFonts w:ascii="Arial" w:hAnsi="Arial" w:cs="Arial"/>
          <w:b/>
        </w:rPr>
        <w:t>Interakcie:</w:t>
      </w:r>
    </w:p>
    <w:p w:rsidR="00947191" w:rsidRPr="00E61969" w:rsidRDefault="00947191" w:rsidP="00D53091">
      <w:pPr>
        <w:jc w:val="both"/>
        <w:rPr>
          <w:rFonts w:ascii="Arial" w:hAnsi="Arial" w:cs="Arial"/>
        </w:rPr>
      </w:pPr>
    </w:p>
    <w:p w:rsidR="00947191" w:rsidRPr="00E61969" w:rsidRDefault="00947191" w:rsidP="00D53091">
      <w:pPr>
        <w:jc w:val="both"/>
        <w:rPr>
          <w:rFonts w:ascii="Arial" w:hAnsi="Arial" w:cs="Arial"/>
        </w:rPr>
      </w:pPr>
      <w:r w:rsidRPr="00E61969">
        <w:rPr>
          <w:rFonts w:ascii="Arial" w:hAnsi="Arial" w:cs="Arial"/>
        </w:rPr>
        <w:t>Nie sú známe</w:t>
      </w:r>
    </w:p>
    <w:p w:rsidR="00947191" w:rsidRPr="00E61969" w:rsidRDefault="00947191" w:rsidP="00D53091">
      <w:pPr>
        <w:jc w:val="both"/>
        <w:rPr>
          <w:rFonts w:ascii="Arial" w:hAnsi="Arial" w:cs="Arial"/>
        </w:rPr>
      </w:pPr>
    </w:p>
    <w:p w:rsidR="00947191" w:rsidRPr="00E61969" w:rsidRDefault="00947191" w:rsidP="00D53091">
      <w:pPr>
        <w:jc w:val="both"/>
        <w:rPr>
          <w:rFonts w:ascii="Arial" w:hAnsi="Arial" w:cs="Arial"/>
        </w:rPr>
      </w:pPr>
    </w:p>
    <w:p w:rsidR="00947191" w:rsidRPr="00E61969" w:rsidRDefault="00947191" w:rsidP="00D53091">
      <w:pPr>
        <w:jc w:val="both"/>
        <w:rPr>
          <w:rFonts w:ascii="Arial" w:hAnsi="Arial" w:cs="Arial"/>
          <w:b/>
        </w:rPr>
      </w:pPr>
      <w:r w:rsidRPr="00E61969">
        <w:rPr>
          <w:rFonts w:ascii="Arial" w:hAnsi="Arial" w:cs="Arial"/>
          <w:b/>
        </w:rPr>
        <w:t>Dávkovanie a</w:t>
      </w:r>
      <w:r w:rsidR="005240EE" w:rsidRPr="00E61969">
        <w:rPr>
          <w:rFonts w:ascii="Arial" w:hAnsi="Arial" w:cs="Arial"/>
          <w:b/>
        </w:rPr>
        <w:t> </w:t>
      </w:r>
      <w:r w:rsidRPr="00E61969">
        <w:rPr>
          <w:rFonts w:ascii="Arial" w:hAnsi="Arial" w:cs="Arial"/>
          <w:b/>
        </w:rPr>
        <w:t>spôsob</w:t>
      </w:r>
      <w:r w:rsidR="005240EE" w:rsidRPr="00E61969">
        <w:rPr>
          <w:rFonts w:ascii="Arial" w:hAnsi="Arial" w:cs="Arial"/>
          <w:b/>
        </w:rPr>
        <w:t xml:space="preserve"> podávania:</w:t>
      </w:r>
    </w:p>
    <w:p w:rsidR="005240EE" w:rsidRPr="00E61969" w:rsidRDefault="005240EE" w:rsidP="00D53091">
      <w:pPr>
        <w:jc w:val="both"/>
        <w:rPr>
          <w:rFonts w:ascii="Arial" w:hAnsi="Arial" w:cs="Arial"/>
        </w:rPr>
      </w:pPr>
    </w:p>
    <w:p w:rsidR="005240EE" w:rsidRPr="00E61969" w:rsidRDefault="005240EE" w:rsidP="00D53091">
      <w:pPr>
        <w:jc w:val="both"/>
        <w:rPr>
          <w:rFonts w:ascii="Arial" w:hAnsi="Arial" w:cs="Arial"/>
        </w:rPr>
      </w:pPr>
      <w:r w:rsidRPr="00E61969">
        <w:rPr>
          <w:rFonts w:ascii="Arial" w:hAnsi="Arial" w:cs="Arial"/>
        </w:rPr>
        <w:t>Na vonkajšie použitie:</w:t>
      </w:r>
    </w:p>
    <w:p w:rsidR="005240EE" w:rsidRPr="00E61969" w:rsidRDefault="005240EE" w:rsidP="00D53091">
      <w:pPr>
        <w:jc w:val="both"/>
        <w:rPr>
          <w:rFonts w:ascii="Arial" w:hAnsi="Arial" w:cs="Arial"/>
        </w:rPr>
      </w:pPr>
      <w:r w:rsidRPr="00E61969">
        <w:rPr>
          <w:rFonts w:ascii="Arial" w:hAnsi="Arial" w:cs="Arial"/>
        </w:rPr>
        <w:t>Ak nie je uvedené inak, masť sa nanáša niekoľkokrát denne na postihnuté miesto. Obzvlášť vhodné je použitie formou masťového obväzu.</w:t>
      </w:r>
    </w:p>
    <w:p w:rsidR="005240EE" w:rsidRPr="00E61969" w:rsidRDefault="005240EE" w:rsidP="00D53091">
      <w:pPr>
        <w:jc w:val="both"/>
        <w:rPr>
          <w:rFonts w:ascii="Arial" w:hAnsi="Arial" w:cs="Arial"/>
        </w:rPr>
      </w:pPr>
    </w:p>
    <w:p w:rsidR="005240EE" w:rsidRPr="00E61969" w:rsidRDefault="005240EE" w:rsidP="00D53091">
      <w:pPr>
        <w:jc w:val="both"/>
        <w:rPr>
          <w:rFonts w:ascii="Arial" w:hAnsi="Arial" w:cs="Arial"/>
          <w:b/>
        </w:rPr>
      </w:pPr>
      <w:r w:rsidRPr="00E61969">
        <w:rPr>
          <w:rFonts w:ascii="Arial" w:hAnsi="Arial" w:cs="Arial"/>
          <w:b/>
        </w:rPr>
        <w:t>Upozornenie:</w:t>
      </w:r>
    </w:p>
    <w:p w:rsidR="00D53091" w:rsidRPr="00E61969" w:rsidRDefault="00D53091" w:rsidP="00D53091">
      <w:pPr>
        <w:jc w:val="both"/>
        <w:rPr>
          <w:rFonts w:ascii="Arial" w:hAnsi="Arial" w:cs="Arial"/>
          <w:b/>
        </w:rPr>
      </w:pPr>
    </w:p>
    <w:p w:rsidR="005240EE" w:rsidRPr="00E61969" w:rsidRDefault="005240EE" w:rsidP="00D53091">
      <w:pPr>
        <w:jc w:val="both"/>
        <w:rPr>
          <w:rFonts w:ascii="Arial" w:hAnsi="Arial" w:cs="Arial"/>
        </w:rPr>
      </w:pPr>
      <w:r w:rsidRPr="00E61969">
        <w:rPr>
          <w:rFonts w:ascii="Arial" w:hAnsi="Arial" w:cs="Arial"/>
        </w:rPr>
        <w:t>Môžu sa vyskytovať mierne odchýlky odtieňov sfarbenia lieku Traumaplant®. Je to tým, že liek je zložený z prírodného komplexu. Pozostáva z výťažku rastlín, ktoré boli pestované na rôznych miestach, za rozdielnych podmienok.</w:t>
      </w:r>
    </w:p>
    <w:p w:rsidR="00D53091" w:rsidRPr="00E61969" w:rsidRDefault="00D53091" w:rsidP="00D53091">
      <w:pPr>
        <w:jc w:val="both"/>
        <w:rPr>
          <w:rFonts w:ascii="Arial" w:hAnsi="Arial" w:cs="Arial"/>
        </w:rPr>
      </w:pPr>
      <w:r w:rsidRPr="00E61969">
        <w:rPr>
          <w:rFonts w:ascii="Arial" w:hAnsi="Arial" w:cs="Arial"/>
        </w:rPr>
        <w:t>Napriek mierne odlišnému odtieňu sa kvalita a účinnosť lieku nemenia. Masť neobsahuje pyrolizidínové alkaloidy. Nie sú známe žiadne kontraindikácie a obmedzenia pre používanie masti Traumaplant®.</w:t>
      </w:r>
    </w:p>
    <w:p w:rsidR="00D53091" w:rsidRPr="00E61969" w:rsidRDefault="00D53091" w:rsidP="00D53091">
      <w:pPr>
        <w:jc w:val="both"/>
        <w:rPr>
          <w:rFonts w:ascii="Arial" w:hAnsi="Arial" w:cs="Arial"/>
        </w:rPr>
      </w:pPr>
    </w:p>
    <w:p w:rsidR="00D53091" w:rsidRPr="00E61969" w:rsidRDefault="00D53091" w:rsidP="00D53091">
      <w:pPr>
        <w:jc w:val="both"/>
        <w:rPr>
          <w:rFonts w:ascii="Arial" w:hAnsi="Arial" w:cs="Arial"/>
          <w:b/>
        </w:rPr>
      </w:pPr>
      <w:r w:rsidRPr="00E61969">
        <w:rPr>
          <w:rFonts w:ascii="Arial" w:hAnsi="Arial" w:cs="Arial"/>
          <w:b/>
        </w:rPr>
        <w:t>Varovanie:</w:t>
      </w:r>
    </w:p>
    <w:p w:rsidR="00D53091" w:rsidRPr="00E61969" w:rsidRDefault="00D53091" w:rsidP="00D53091">
      <w:pPr>
        <w:jc w:val="both"/>
        <w:rPr>
          <w:rFonts w:ascii="Arial" w:hAnsi="Arial" w:cs="Arial"/>
        </w:rPr>
      </w:pPr>
    </w:p>
    <w:p w:rsidR="00D53091" w:rsidRPr="00E61969" w:rsidRDefault="00D53091" w:rsidP="00D53091">
      <w:pPr>
        <w:jc w:val="both"/>
        <w:rPr>
          <w:rFonts w:ascii="Arial" w:hAnsi="Arial" w:cs="Arial"/>
        </w:rPr>
      </w:pPr>
      <w:r w:rsidRPr="00E61969">
        <w:rPr>
          <w:rFonts w:ascii="Arial" w:hAnsi="Arial" w:cs="Arial"/>
        </w:rPr>
        <w:t>Nepoužívajte liek po uplynutí času použiteľnosti uvedenom na obale.</w:t>
      </w:r>
    </w:p>
    <w:p w:rsidR="00D53091" w:rsidRPr="00E61969" w:rsidRDefault="00D53091" w:rsidP="00D53091">
      <w:pPr>
        <w:jc w:val="both"/>
        <w:rPr>
          <w:rFonts w:ascii="Arial" w:hAnsi="Arial" w:cs="Arial"/>
        </w:rPr>
      </w:pPr>
    </w:p>
    <w:p w:rsidR="00D53091" w:rsidRPr="00E61969" w:rsidRDefault="00D53091" w:rsidP="00D53091">
      <w:pPr>
        <w:jc w:val="both"/>
        <w:rPr>
          <w:rFonts w:ascii="Arial" w:hAnsi="Arial" w:cs="Arial"/>
          <w:b/>
        </w:rPr>
      </w:pPr>
      <w:r w:rsidRPr="00E61969">
        <w:rPr>
          <w:rFonts w:ascii="Arial" w:hAnsi="Arial" w:cs="Arial"/>
          <w:b/>
        </w:rPr>
        <w:t>Balenie:</w:t>
      </w:r>
    </w:p>
    <w:p w:rsidR="00D53091" w:rsidRPr="00E61969" w:rsidRDefault="00D53091" w:rsidP="00D53091">
      <w:pPr>
        <w:jc w:val="both"/>
        <w:rPr>
          <w:rFonts w:ascii="Arial" w:hAnsi="Arial" w:cs="Arial"/>
        </w:rPr>
      </w:pPr>
    </w:p>
    <w:p w:rsidR="00D53091" w:rsidRPr="00E61969" w:rsidRDefault="00D53091" w:rsidP="00D53091">
      <w:pPr>
        <w:jc w:val="both"/>
        <w:rPr>
          <w:rFonts w:ascii="Arial" w:hAnsi="Arial" w:cs="Arial"/>
        </w:rPr>
      </w:pPr>
      <w:r w:rsidRPr="00E61969">
        <w:rPr>
          <w:rFonts w:ascii="Arial" w:hAnsi="Arial" w:cs="Arial"/>
        </w:rPr>
        <w:t>Tuba 50g (100 g)</w:t>
      </w:r>
    </w:p>
    <w:p w:rsidR="00D53091" w:rsidRPr="00E61969" w:rsidRDefault="00D53091" w:rsidP="00D53091">
      <w:pPr>
        <w:jc w:val="both"/>
        <w:rPr>
          <w:rFonts w:ascii="Arial" w:hAnsi="Arial" w:cs="Arial"/>
        </w:rPr>
      </w:pPr>
    </w:p>
    <w:p w:rsidR="00D53091" w:rsidRPr="00E61969" w:rsidRDefault="00D53091" w:rsidP="00D53091">
      <w:pPr>
        <w:jc w:val="both"/>
        <w:rPr>
          <w:rFonts w:ascii="Arial" w:hAnsi="Arial" w:cs="Arial"/>
          <w:b/>
        </w:rPr>
      </w:pPr>
      <w:r w:rsidRPr="00E61969">
        <w:rPr>
          <w:rFonts w:ascii="Arial" w:hAnsi="Arial" w:cs="Arial"/>
          <w:b/>
        </w:rPr>
        <w:t>Uchovávanie:</w:t>
      </w:r>
    </w:p>
    <w:p w:rsidR="00D53091" w:rsidRPr="00E61969" w:rsidRDefault="00D53091" w:rsidP="00D53091">
      <w:pPr>
        <w:ind w:firstLine="708"/>
        <w:jc w:val="both"/>
        <w:rPr>
          <w:rFonts w:ascii="Arial" w:hAnsi="Arial" w:cs="Arial"/>
        </w:rPr>
      </w:pPr>
    </w:p>
    <w:p w:rsidR="00D53091" w:rsidRPr="00E61969" w:rsidRDefault="00D53091" w:rsidP="00D53091">
      <w:pPr>
        <w:jc w:val="both"/>
        <w:rPr>
          <w:rFonts w:ascii="Arial" w:hAnsi="Arial" w:cs="Arial"/>
        </w:rPr>
      </w:pPr>
      <w:r w:rsidRPr="00E61969">
        <w:rPr>
          <w:rFonts w:ascii="Arial" w:hAnsi="Arial" w:cs="Arial"/>
        </w:rPr>
        <w:t>Pri teplote do 25º C.</w:t>
      </w:r>
    </w:p>
    <w:p w:rsidR="00D53091" w:rsidRPr="00E61969" w:rsidRDefault="00D53091" w:rsidP="00D53091">
      <w:pPr>
        <w:jc w:val="both"/>
        <w:rPr>
          <w:rFonts w:ascii="Arial" w:hAnsi="Arial" w:cs="Arial"/>
        </w:rPr>
      </w:pPr>
      <w:r w:rsidRPr="00E61969">
        <w:rPr>
          <w:rFonts w:ascii="Arial" w:hAnsi="Arial" w:cs="Arial"/>
        </w:rPr>
        <w:t>Liek uchovávajte mimo dosahu detí.</w:t>
      </w:r>
    </w:p>
    <w:p w:rsidR="00D53091" w:rsidRPr="00E61969" w:rsidRDefault="00D53091" w:rsidP="00D53091">
      <w:pPr>
        <w:jc w:val="both"/>
        <w:rPr>
          <w:rFonts w:ascii="Arial" w:hAnsi="Arial" w:cs="Arial"/>
        </w:rPr>
      </w:pPr>
    </w:p>
    <w:p w:rsidR="00D53091" w:rsidRPr="00E61969" w:rsidRDefault="00D53091" w:rsidP="00D53091">
      <w:pPr>
        <w:jc w:val="both"/>
        <w:rPr>
          <w:rFonts w:ascii="Arial" w:hAnsi="Arial" w:cs="Arial"/>
          <w:b/>
        </w:rPr>
      </w:pPr>
      <w:r w:rsidRPr="00E61969">
        <w:rPr>
          <w:rFonts w:ascii="Arial" w:hAnsi="Arial" w:cs="Arial"/>
          <w:b/>
        </w:rPr>
        <w:t>Dátum poslednej revízie textu:</w:t>
      </w:r>
    </w:p>
    <w:p w:rsidR="00D53091" w:rsidRPr="00E61969" w:rsidRDefault="00D53091" w:rsidP="00D53091">
      <w:pPr>
        <w:jc w:val="both"/>
        <w:rPr>
          <w:rFonts w:ascii="Arial" w:hAnsi="Arial" w:cs="Arial"/>
        </w:rPr>
      </w:pPr>
      <w:r w:rsidRPr="00E61969">
        <w:rPr>
          <w:rFonts w:ascii="Arial" w:hAnsi="Arial" w:cs="Arial"/>
        </w:rPr>
        <w:t>Február 2006</w:t>
      </w:r>
    </w:p>
    <w:p w:rsidR="00E22213" w:rsidRPr="00E61969" w:rsidRDefault="00E22213" w:rsidP="00D53091">
      <w:pPr>
        <w:jc w:val="both"/>
        <w:rPr>
          <w:rFonts w:ascii="Arial" w:hAnsi="Arial" w:cs="Arial"/>
        </w:rPr>
      </w:pPr>
    </w:p>
    <w:sectPr w:rsidR="00E22213" w:rsidRPr="00E61969" w:rsidSect="00AC5975">
      <w:footerReference w:type="default" r:id="rId6"/>
      <w:pgSz w:w="11906" w:h="16838"/>
      <w:pgMar w:top="568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FA5" w:rsidRDefault="00425FA5" w:rsidP="005240EE">
      <w:r>
        <w:separator/>
      </w:r>
    </w:p>
  </w:endnote>
  <w:endnote w:type="continuationSeparator" w:id="1">
    <w:p w:rsidR="00425FA5" w:rsidRDefault="00425FA5" w:rsidP="00524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4076892"/>
      <w:docPartObj>
        <w:docPartGallery w:val="Page Numbers (Bottom of Page)"/>
        <w:docPartUnique/>
      </w:docPartObj>
    </w:sdtPr>
    <w:sdtContent>
      <w:p w:rsidR="005240EE" w:rsidRDefault="007D5FDB">
        <w:pPr>
          <w:pStyle w:val="Pta"/>
          <w:jc w:val="center"/>
        </w:pPr>
        <w:fldSimple w:instr=" PAGE   \* MERGEFORMAT ">
          <w:r w:rsidR="00E61969">
            <w:rPr>
              <w:noProof/>
            </w:rPr>
            <w:t>1</w:t>
          </w:r>
        </w:fldSimple>
      </w:p>
    </w:sdtContent>
  </w:sdt>
  <w:p w:rsidR="005240EE" w:rsidRDefault="005240EE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FA5" w:rsidRDefault="00425FA5" w:rsidP="005240EE">
      <w:r>
        <w:separator/>
      </w:r>
    </w:p>
  </w:footnote>
  <w:footnote w:type="continuationSeparator" w:id="1">
    <w:p w:rsidR="00425FA5" w:rsidRDefault="00425FA5" w:rsidP="005240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2213"/>
    <w:rsid w:val="001F6045"/>
    <w:rsid w:val="00425FA5"/>
    <w:rsid w:val="00432785"/>
    <w:rsid w:val="004E5C5A"/>
    <w:rsid w:val="0051569B"/>
    <w:rsid w:val="005240EE"/>
    <w:rsid w:val="00647708"/>
    <w:rsid w:val="006E50BA"/>
    <w:rsid w:val="007A3801"/>
    <w:rsid w:val="007D5FDB"/>
    <w:rsid w:val="00862FDE"/>
    <w:rsid w:val="00931AE1"/>
    <w:rsid w:val="00947191"/>
    <w:rsid w:val="00954B7C"/>
    <w:rsid w:val="009D5D1C"/>
    <w:rsid w:val="00AC5975"/>
    <w:rsid w:val="00B234EE"/>
    <w:rsid w:val="00CD36F5"/>
    <w:rsid w:val="00D53091"/>
    <w:rsid w:val="00E16B1F"/>
    <w:rsid w:val="00E22213"/>
    <w:rsid w:val="00E61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234EE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5240E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5240EE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5240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240E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4</cp:revision>
  <dcterms:created xsi:type="dcterms:W3CDTF">2019-08-01T09:19:00Z</dcterms:created>
  <dcterms:modified xsi:type="dcterms:W3CDTF">2019-08-01T14:12:00Z</dcterms:modified>
</cp:coreProperties>
</file>