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55" w:rsidRPr="00445548" w:rsidRDefault="00D16555" w:rsidP="00F01114">
      <w:pPr>
        <w:pStyle w:val="SPCaPILhlavika"/>
        <w:rPr>
          <w:bCs/>
          <w:szCs w:val="22"/>
          <w:lang w:val="sk-SK"/>
        </w:rPr>
      </w:pPr>
      <w:r w:rsidRPr="00445548">
        <w:rPr>
          <w:lang w:val="sk-SK"/>
        </w:rPr>
        <w:t>SÚHRN CHARAKTERISTICKÝCH VLASTNOSTÍ LIEKU</w:t>
      </w:r>
    </w:p>
    <w:p w:rsidR="00D16555" w:rsidRPr="00445548" w:rsidRDefault="00D16555" w:rsidP="00E6601A">
      <w:pPr>
        <w:pStyle w:val="Styl1"/>
      </w:pPr>
      <w:r w:rsidRPr="00445548">
        <w:t>NÁZOV LIEKU</w:t>
      </w:r>
    </w:p>
    <w:p w:rsidR="00D16555" w:rsidRPr="00F018F9" w:rsidRDefault="00D16555" w:rsidP="0026198E">
      <w:pPr>
        <w:pStyle w:val="Normlndobloku"/>
      </w:pPr>
      <w:r w:rsidRPr="00F018F9">
        <w:t>MEDOCLAV 156,25 mg</w:t>
      </w:r>
    </w:p>
    <w:p w:rsidR="00D16555" w:rsidRPr="00F018F9" w:rsidRDefault="00D16555" w:rsidP="0026198E">
      <w:pPr>
        <w:pStyle w:val="Normlndobloku"/>
      </w:pPr>
      <w:r w:rsidRPr="00F018F9">
        <w:t>MEDOCLAV FORTE 312,5 mg</w:t>
      </w:r>
    </w:p>
    <w:p w:rsidR="00D16555" w:rsidRPr="00E6601A" w:rsidRDefault="00D16555" w:rsidP="000353A9">
      <w:pPr>
        <w:pStyle w:val="Styl1"/>
      </w:pPr>
      <w:r w:rsidRPr="00445548">
        <w:t>KVALITATÍVNE A KVANTITATÍVNE ZLOŽENIE</w:t>
      </w:r>
    </w:p>
    <w:p w:rsidR="00D16555" w:rsidRPr="00F018F9" w:rsidRDefault="00D16555" w:rsidP="0026198E">
      <w:pPr>
        <w:pStyle w:val="Normlndobloku"/>
      </w:pPr>
      <w:r w:rsidRPr="00F018F9">
        <w:t xml:space="preserve">Po nariedení obsahuje </w:t>
      </w:r>
      <w:r w:rsidR="00C87B9F" w:rsidRPr="00F018F9">
        <w:t>MEDOCLAV 156,25</w:t>
      </w:r>
      <w:r w:rsidR="00C26C9B" w:rsidRPr="005C011D">
        <w:t> </w:t>
      </w:r>
      <w:r w:rsidR="00C87B9F" w:rsidRPr="00F018F9">
        <w:t>mg</w:t>
      </w:r>
      <w:r w:rsidR="005F18D0" w:rsidRPr="00F018F9">
        <w:t xml:space="preserve"> </w:t>
      </w:r>
      <w:r w:rsidR="00C87B9F" w:rsidRPr="00F018F9">
        <w:t xml:space="preserve">v </w:t>
      </w:r>
      <w:r w:rsidRPr="00F018F9">
        <w:t>každých 5</w:t>
      </w:r>
      <w:r w:rsidR="00C26C9B" w:rsidRPr="00F018F9">
        <w:t> </w:t>
      </w:r>
      <w:r w:rsidRPr="00F018F9">
        <w:t xml:space="preserve">ml </w:t>
      </w:r>
      <w:r w:rsidR="009D04D6">
        <w:t xml:space="preserve">perorálnej </w:t>
      </w:r>
      <w:r w:rsidRPr="00F018F9">
        <w:t>suspenzie, 125</w:t>
      </w:r>
      <w:r w:rsidR="00E6601A">
        <w:t> </w:t>
      </w:r>
      <w:r w:rsidRPr="00F018F9">
        <w:t xml:space="preserve">mg </w:t>
      </w:r>
      <w:proofErr w:type="spellStart"/>
      <w:r w:rsidRPr="00F018F9">
        <w:t>amoxicil</w:t>
      </w:r>
      <w:r w:rsidR="00B6630C" w:rsidRPr="00F018F9">
        <w:t>ínu</w:t>
      </w:r>
      <w:proofErr w:type="spellEnd"/>
      <w:r w:rsidR="009D04D6">
        <w:t xml:space="preserve"> (</w:t>
      </w:r>
      <w:r w:rsidR="009D04D6" w:rsidRPr="00323C9B">
        <w:rPr>
          <w:color w:val="000000" w:themeColor="text1"/>
          <w:lang w:eastAsia="sk-SK"/>
        </w:rPr>
        <w:t xml:space="preserve">ako </w:t>
      </w:r>
      <w:proofErr w:type="spellStart"/>
      <w:r w:rsidR="009D04D6" w:rsidRPr="00323C9B">
        <w:rPr>
          <w:color w:val="000000" w:themeColor="text1"/>
          <w:lang w:eastAsia="sk-SK"/>
        </w:rPr>
        <w:t>amoxicilín</w:t>
      </w:r>
      <w:proofErr w:type="spellEnd"/>
      <w:r w:rsidR="009D04D6" w:rsidRPr="00323C9B">
        <w:rPr>
          <w:color w:val="000000" w:themeColor="text1"/>
          <w:lang w:eastAsia="sk-SK"/>
        </w:rPr>
        <w:t xml:space="preserve"> </w:t>
      </w:r>
      <w:proofErr w:type="spellStart"/>
      <w:r w:rsidR="009D04D6" w:rsidRPr="00323C9B">
        <w:rPr>
          <w:color w:val="000000" w:themeColor="text1"/>
          <w:lang w:eastAsia="sk-SK"/>
        </w:rPr>
        <w:t>trihydrát</w:t>
      </w:r>
      <w:proofErr w:type="spellEnd"/>
      <w:r w:rsidR="009D04D6" w:rsidRPr="00323C9B">
        <w:rPr>
          <w:color w:val="000000" w:themeColor="text1"/>
          <w:lang w:eastAsia="sk-SK"/>
        </w:rPr>
        <w:t>)</w:t>
      </w:r>
      <w:r w:rsidRPr="00F018F9">
        <w:t xml:space="preserve"> a 31,25</w:t>
      </w:r>
      <w:r w:rsidR="00C26C9B" w:rsidRPr="00F018F9">
        <w:t> </w:t>
      </w:r>
      <w:r w:rsidRPr="00F018F9">
        <w:t xml:space="preserve">mg </w:t>
      </w:r>
      <w:r w:rsidR="00E07B59" w:rsidRPr="00F018F9">
        <w:t xml:space="preserve">kyseliny </w:t>
      </w:r>
      <w:proofErr w:type="spellStart"/>
      <w:r w:rsidR="00E07B59" w:rsidRPr="00F018F9">
        <w:t>klavulánovej</w:t>
      </w:r>
      <w:proofErr w:type="spellEnd"/>
      <w:r w:rsidR="009D04D6">
        <w:t xml:space="preserve"> </w:t>
      </w:r>
      <w:r w:rsidR="009D04D6" w:rsidRPr="00323C9B">
        <w:rPr>
          <w:color w:val="000000" w:themeColor="text1"/>
          <w:lang w:eastAsia="sk-SK"/>
        </w:rPr>
        <w:t xml:space="preserve">(ako </w:t>
      </w:r>
      <w:proofErr w:type="spellStart"/>
      <w:r w:rsidR="009D04D6" w:rsidRPr="00323C9B">
        <w:rPr>
          <w:color w:val="000000" w:themeColor="text1"/>
          <w:lang w:eastAsia="sk-SK"/>
        </w:rPr>
        <w:t>káliumklavulanát</w:t>
      </w:r>
      <w:proofErr w:type="spellEnd"/>
      <w:r w:rsidR="009D04D6" w:rsidRPr="00323C9B">
        <w:rPr>
          <w:color w:val="000000" w:themeColor="text1"/>
          <w:lang w:eastAsia="sk-SK"/>
        </w:rPr>
        <w:t>)</w:t>
      </w:r>
      <w:r w:rsidRPr="00F018F9">
        <w:t>.</w:t>
      </w:r>
    </w:p>
    <w:p w:rsidR="00D16555" w:rsidRPr="00F018F9" w:rsidRDefault="00D16555" w:rsidP="0026198E">
      <w:pPr>
        <w:pStyle w:val="Normlndobloku"/>
      </w:pPr>
      <w:r w:rsidRPr="00F018F9">
        <w:t xml:space="preserve">Po nariedení obsahuje </w:t>
      </w:r>
      <w:r w:rsidR="00C87B9F" w:rsidRPr="00F018F9">
        <w:t>MEDOCLAV FORTE 312,5</w:t>
      </w:r>
      <w:r w:rsidR="00C26C9B" w:rsidRPr="00F018F9">
        <w:t> </w:t>
      </w:r>
      <w:r w:rsidR="00C87B9F" w:rsidRPr="00F018F9">
        <w:t xml:space="preserve">mg v </w:t>
      </w:r>
      <w:r w:rsidRPr="00F018F9">
        <w:t>každých 5</w:t>
      </w:r>
      <w:r w:rsidR="00C26C9B" w:rsidRPr="00F018F9">
        <w:t> </w:t>
      </w:r>
      <w:r w:rsidRPr="00F018F9">
        <w:t xml:space="preserve">ml </w:t>
      </w:r>
      <w:r w:rsidR="009D04D6">
        <w:t xml:space="preserve">perorálnej </w:t>
      </w:r>
      <w:r w:rsidRPr="00F018F9">
        <w:t>suspenzie 250</w:t>
      </w:r>
      <w:r w:rsidR="00C26C9B" w:rsidRPr="00F018F9">
        <w:t> </w:t>
      </w:r>
      <w:r w:rsidRPr="00F018F9">
        <w:t xml:space="preserve">mg </w:t>
      </w:r>
      <w:proofErr w:type="spellStart"/>
      <w:r w:rsidR="00E07B59" w:rsidRPr="00F018F9">
        <w:t>amoxicilínu</w:t>
      </w:r>
      <w:proofErr w:type="spellEnd"/>
      <w:r w:rsidR="009D04D6">
        <w:t xml:space="preserve"> </w:t>
      </w:r>
      <w:r w:rsidR="009D04D6" w:rsidRPr="00323C9B">
        <w:rPr>
          <w:color w:val="000000" w:themeColor="text1"/>
          <w:lang w:eastAsia="sk-SK"/>
        </w:rPr>
        <w:t xml:space="preserve">(ako </w:t>
      </w:r>
      <w:proofErr w:type="spellStart"/>
      <w:r w:rsidR="009D04D6" w:rsidRPr="00323C9B">
        <w:rPr>
          <w:color w:val="000000" w:themeColor="text1"/>
          <w:lang w:eastAsia="sk-SK"/>
        </w:rPr>
        <w:t>amoxicilín</w:t>
      </w:r>
      <w:proofErr w:type="spellEnd"/>
      <w:r w:rsidR="009D04D6" w:rsidRPr="00323C9B">
        <w:rPr>
          <w:color w:val="000000" w:themeColor="text1"/>
          <w:lang w:eastAsia="sk-SK"/>
        </w:rPr>
        <w:t xml:space="preserve"> trihydrát)</w:t>
      </w:r>
      <w:r w:rsidRPr="00F018F9">
        <w:t xml:space="preserve"> a  62,5</w:t>
      </w:r>
      <w:r w:rsidR="005E533A" w:rsidRPr="00F018F9">
        <w:t> </w:t>
      </w:r>
      <w:r w:rsidRPr="00F018F9">
        <w:t xml:space="preserve">mg </w:t>
      </w:r>
      <w:r w:rsidR="00E07B59" w:rsidRPr="00F018F9">
        <w:t>kyseliny klavulánovej</w:t>
      </w:r>
      <w:r w:rsidR="009D04D6">
        <w:t xml:space="preserve"> </w:t>
      </w:r>
      <w:r w:rsidR="0043022E" w:rsidRPr="00323C9B">
        <w:rPr>
          <w:color w:val="000000" w:themeColor="text1"/>
          <w:lang w:eastAsia="sk-SK"/>
        </w:rPr>
        <w:t>(ako káliumklavulanát)</w:t>
      </w:r>
      <w:r w:rsidRPr="00F018F9">
        <w:t>.</w:t>
      </w:r>
    </w:p>
    <w:p w:rsidR="00D16555" w:rsidRPr="00F018F9" w:rsidRDefault="00D16555" w:rsidP="0026198E">
      <w:pPr>
        <w:pStyle w:val="Normlndobloku"/>
      </w:pPr>
      <w:r w:rsidRPr="00F018F9">
        <w:t>Úplný zoznam pomocných látok, pozri časť 6.1.</w:t>
      </w:r>
    </w:p>
    <w:p w:rsidR="00D16555" w:rsidRPr="00445548" w:rsidRDefault="00D16555" w:rsidP="00E6601A">
      <w:pPr>
        <w:pStyle w:val="Styl1"/>
      </w:pPr>
      <w:r w:rsidRPr="00445548">
        <w:t>LIEKOVÁ FORMA</w:t>
      </w:r>
    </w:p>
    <w:p w:rsidR="00D16555" w:rsidRPr="00F018F9" w:rsidRDefault="00D16555" w:rsidP="0026198E">
      <w:pPr>
        <w:pStyle w:val="Normlndobloku"/>
      </w:pPr>
      <w:r w:rsidRPr="00F018F9">
        <w:t>Prášok na perorálnu suspenziu</w:t>
      </w:r>
    </w:p>
    <w:p w:rsidR="00D16555" w:rsidRPr="00F018F9" w:rsidRDefault="00D16555" w:rsidP="0026198E">
      <w:pPr>
        <w:pStyle w:val="Normlndobloku"/>
      </w:pPr>
      <w:r w:rsidRPr="00F018F9">
        <w:t>Vzhľad: takmer biely sypký prášok, po nariedení takmer biela suspenzia</w:t>
      </w:r>
    </w:p>
    <w:p w:rsidR="00D16555" w:rsidRPr="00445548" w:rsidRDefault="00D16555" w:rsidP="00E6601A">
      <w:pPr>
        <w:pStyle w:val="Styl1"/>
      </w:pPr>
      <w:r w:rsidRPr="00445548">
        <w:t>KLINICKÉ ÚDAJE</w:t>
      </w:r>
    </w:p>
    <w:p w:rsidR="00D16555" w:rsidRPr="00445548" w:rsidRDefault="00D16555" w:rsidP="000353A9">
      <w:pPr>
        <w:pStyle w:val="Styl2"/>
      </w:pPr>
      <w:r w:rsidRPr="00445548">
        <w:t>Terapeutické indikácie</w:t>
      </w:r>
    </w:p>
    <w:p w:rsidR="0093619B" w:rsidRPr="00F018F9" w:rsidRDefault="0093619B" w:rsidP="0026198E">
      <w:pPr>
        <w:pStyle w:val="Normlndobloku"/>
      </w:pPr>
      <w:r w:rsidRPr="00F018F9">
        <w:t>MEDOCLAV 156,25</w:t>
      </w:r>
      <w:r w:rsidR="00A503F1" w:rsidRPr="00F018F9">
        <w:t xml:space="preserve"> mg</w:t>
      </w:r>
      <w:r w:rsidRPr="00F018F9">
        <w:t xml:space="preserve"> a MEDOCLAV FORTE 312,5</w:t>
      </w:r>
      <w:r w:rsidR="00A503F1" w:rsidRPr="00F018F9">
        <w:t xml:space="preserve"> mg</w:t>
      </w:r>
      <w:r w:rsidRPr="00F018F9">
        <w:t xml:space="preserve"> </w:t>
      </w:r>
      <w:r w:rsidR="00C87B9F" w:rsidRPr="00F018F9">
        <w:t>sú</w:t>
      </w:r>
      <w:r w:rsidRPr="00F018F9">
        <w:t xml:space="preserve"> indikovan</w:t>
      </w:r>
      <w:r w:rsidR="00C87B9F" w:rsidRPr="00F018F9">
        <w:t>é</w:t>
      </w:r>
      <w:r w:rsidRPr="00F018F9">
        <w:t xml:space="preserve"> na liečbu nasledujúcich infekcií u dospelých a detí (pozri časti 4,2, </w:t>
      </w:r>
      <w:smartTag w:uri="urn:schemas-microsoft-com:office:smarttags" w:element="metricconverter">
        <w:smartTagPr>
          <w:attr w:name="ProductID" w:val="4.4 a"/>
        </w:smartTagPr>
        <w:r w:rsidRPr="00F018F9">
          <w:t>4.4 a</w:t>
        </w:r>
      </w:smartTag>
      <w:r w:rsidR="00767E20" w:rsidRPr="00F018F9">
        <w:t xml:space="preserve"> </w:t>
      </w:r>
      <w:r w:rsidRPr="00F018F9">
        <w:t>5.1):</w:t>
      </w:r>
    </w:p>
    <w:p w:rsidR="0093619B" w:rsidRPr="000353A9" w:rsidRDefault="0093619B" w:rsidP="0026198E">
      <w:pPr>
        <w:pStyle w:val="Normlndoblokusodrkami"/>
      </w:pPr>
      <w:r w:rsidRPr="000353A9">
        <w:t>Akútna bakteriálna sinusitída (adekvátne diagnostikovaná)</w:t>
      </w:r>
    </w:p>
    <w:p w:rsidR="0093619B" w:rsidRPr="000353A9" w:rsidRDefault="0093619B" w:rsidP="0026198E">
      <w:pPr>
        <w:pStyle w:val="Normlndoblokusodrkami"/>
      </w:pPr>
      <w:r w:rsidRPr="000353A9">
        <w:t>Akútna otitis media</w:t>
      </w:r>
    </w:p>
    <w:p w:rsidR="0093619B" w:rsidRPr="000353A9" w:rsidRDefault="0093619B" w:rsidP="0026198E">
      <w:pPr>
        <w:pStyle w:val="Normlndoblokusodrkami"/>
      </w:pPr>
      <w:r w:rsidRPr="000353A9">
        <w:t>Akútne exacerbácie chronickej bronchitídy (adekvátne diagnostikovanej)</w:t>
      </w:r>
    </w:p>
    <w:p w:rsidR="0093619B" w:rsidRPr="000353A9" w:rsidRDefault="0093619B" w:rsidP="0026198E">
      <w:pPr>
        <w:pStyle w:val="Normlndoblokusodrkami"/>
      </w:pPr>
      <w:r w:rsidRPr="000353A9">
        <w:t>Pneumónia získaná v komunite</w:t>
      </w:r>
    </w:p>
    <w:p w:rsidR="0093619B" w:rsidRPr="000353A9" w:rsidRDefault="0093619B" w:rsidP="0026198E">
      <w:pPr>
        <w:pStyle w:val="Normlndoblokusodrkami"/>
      </w:pPr>
      <w:r w:rsidRPr="000353A9">
        <w:t>Cystitída</w:t>
      </w:r>
    </w:p>
    <w:p w:rsidR="0093619B" w:rsidRPr="000353A9" w:rsidRDefault="0093619B" w:rsidP="0026198E">
      <w:pPr>
        <w:pStyle w:val="Normlndoblokusodrkami"/>
      </w:pPr>
      <w:r w:rsidRPr="000353A9">
        <w:t>Pyelonefritída</w:t>
      </w:r>
    </w:p>
    <w:p w:rsidR="0093619B" w:rsidRPr="000353A9" w:rsidRDefault="0093619B" w:rsidP="0026198E">
      <w:pPr>
        <w:pStyle w:val="Normlndoblokusodrkami"/>
      </w:pPr>
      <w:r w:rsidRPr="000353A9">
        <w:t>Infekcie kože a mäkkých tkanív, najmä celulitída, pohryznutie zvieraťom, ťažký dentálny</w:t>
      </w:r>
      <w:r w:rsidR="00767E20" w:rsidRPr="000353A9">
        <w:t xml:space="preserve"> </w:t>
      </w:r>
      <w:r w:rsidRPr="000353A9">
        <w:t>absces so šíriacou sa celulitídou.</w:t>
      </w:r>
    </w:p>
    <w:p w:rsidR="0093619B" w:rsidRPr="000353A9" w:rsidRDefault="0093619B" w:rsidP="0026198E">
      <w:pPr>
        <w:pStyle w:val="Normlndoblokusodrkami"/>
      </w:pPr>
      <w:r w:rsidRPr="000353A9">
        <w:t>Infekcie kostí a kĺbov, najmä osteomy</w:t>
      </w:r>
      <w:r w:rsidR="00654B36" w:rsidRPr="000353A9">
        <w:t>e</w:t>
      </w:r>
      <w:r w:rsidRPr="000353A9">
        <w:t>litída.</w:t>
      </w:r>
    </w:p>
    <w:p w:rsidR="0093619B" w:rsidRPr="00F018F9" w:rsidRDefault="0093619B" w:rsidP="0026198E">
      <w:pPr>
        <w:pStyle w:val="Normlndobloku"/>
      </w:pPr>
      <w:r w:rsidRPr="00F018F9">
        <w:t>Do úvahy sa má vziať oficiálne usmernenie o náležitom používaní antibakteriálnych látok.</w:t>
      </w:r>
    </w:p>
    <w:p w:rsidR="00D16555" w:rsidRPr="00445548" w:rsidRDefault="00D16555" w:rsidP="000353A9">
      <w:pPr>
        <w:pStyle w:val="Styl2"/>
      </w:pPr>
      <w:r w:rsidRPr="00445548">
        <w:lastRenderedPageBreak/>
        <w:t>Dávkovanie a spôsob podávania</w:t>
      </w:r>
    </w:p>
    <w:p w:rsidR="0093619B" w:rsidRPr="00F018F9" w:rsidRDefault="0093619B" w:rsidP="0026198E">
      <w:pPr>
        <w:pStyle w:val="Normlndobloku"/>
      </w:pPr>
      <w:r w:rsidRPr="00F018F9">
        <w:t xml:space="preserve">Dávky sú všade vyjadrené v zmysle obsahu amoxicilínu/kyseliny </w:t>
      </w:r>
      <w:r w:rsidR="00953B7C" w:rsidRPr="00F018F9">
        <w:t>klavulán</w:t>
      </w:r>
      <w:r w:rsidRPr="00F018F9">
        <w:t>ovej, okrem prípadov,</w:t>
      </w:r>
      <w:r w:rsidR="002034BD" w:rsidRPr="00F018F9">
        <w:t xml:space="preserve"> </w:t>
      </w:r>
      <w:r w:rsidRPr="00F018F9">
        <w:t>v ktorých sú dávky vyjadrené v zmysle jednotlivej zložky.</w:t>
      </w:r>
    </w:p>
    <w:p w:rsidR="0093619B" w:rsidRPr="00F018F9" w:rsidRDefault="0093619B" w:rsidP="0026198E">
      <w:pPr>
        <w:pStyle w:val="Normlndobloku"/>
      </w:pPr>
      <w:r w:rsidRPr="00F018F9">
        <w:t>Dávka MEDOCLAVU, ktorá sa zvolí na liečbu individuálnej infekcie, musí zohľadňovať:</w:t>
      </w:r>
    </w:p>
    <w:p w:rsidR="0093619B" w:rsidRPr="000353A9" w:rsidRDefault="0093619B" w:rsidP="0026198E">
      <w:pPr>
        <w:pStyle w:val="Normlndoblokusodrkami"/>
      </w:pPr>
      <w:r w:rsidRPr="000353A9">
        <w:t>Predpokladané patogény a ich pravdepodobnú citlivosť na antibakteriálne látky (pozri časť 4.4)</w:t>
      </w:r>
    </w:p>
    <w:p w:rsidR="0093619B" w:rsidRPr="000353A9" w:rsidRDefault="0093619B" w:rsidP="0026198E">
      <w:pPr>
        <w:pStyle w:val="Normlndoblokusodrkami"/>
      </w:pPr>
      <w:r w:rsidRPr="000353A9">
        <w:t>Závažnosť infekcie a miesto infekcie</w:t>
      </w:r>
    </w:p>
    <w:p w:rsidR="0093619B" w:rsidRPr="000353A9" w:rsidRDefault="0093619B" w:rsidP="0026198E">
      <w:pPr>
        <w:pStyle w:val="Normlndoblokusodrkami"/>
      </w:pPr>
      <w:r w:rsidRPr="000353A9">
        <w:t>Vek, telesnú hmotnosť a funkciu obličiek pacienta, ako je uvedené nižšie.</w:t>
      </w:r>
    </w:p>
    <w:p w:rsidR="0093619B" w:rsidRPr="00F018F9" w:rsidRDefault="0093619B" w:rsidP="0026198E">
      <w:pPr>
        <w:pStyle w:val="Normlndobloku"/>
      </w:pPr>
      <w:r w:rsidRPr="00F018F9">
        <w:t xml:space="preserve">V prípade potreby sa má zvážiť použitie alternatívnych foriem </w:t>
      </w:r>
      <w:r w:rsidR="00794823" w:rsidRPr="00F018F9">
        <w:t>MEDOCLAVU</w:t>
      </w:r>
      <w:r w:rsidRPr="00F018F9">
        <w:t xml:space="preserve"> (napr. takých, ktoré</w:t>
      </w:r>
      <w:r w:rsidR="00794823" w:rsidRPr="00F018F9">
        <w:t xml:space="preserve"> </w:t>
      </w:r>
      <w:r w:rsidRPr="00F018F9">
        <w:t xml:space="preserve">poskytujú vyššie dávky amoxicilínu a/alebo odlišný pomer amoxicilínu a kyseliny </w:t>
      </w:r>
      <w:r w:rsidR="00953B7C" w:rsidRPr="00F018F9">
        <w:t>klavulán</w:t>
      </w:r>
      <w:r w:rsidRPr="00F018F9">
        <w:t>ovej)</w:t>
      </w:r>
      <w:r w:rsidR="00794823" w:rsidRPr="00F018F9">
        <w:t xml:space="preserve"> </w:t>
      </w:r>
      <w:r w:rsidRPr="00F018F9">
        <w:t xml:space="preserve">(pozri časti </w:t>
      </w:r>
      <w:smartTag w:uri="urn:schemas-microsoft-com:office:smarttags" w:element="metricconverter">
        <w:smartTagPr>
          <w:attr w:name="ProductID" w:val="4.4 a"/>
        </w:smartTagPr>
        <w:r w:rsidRPr="00F018F9">
          <w:t>4.4 a</w:t>
        </w:r>
      </w:smartTag>
      <w:r w:rsidRPr="00F018F9">
        <w:t xml:space="preserve"> 5.1).</w:t>
      </w:r>
    </w:p>
    <w:p w:rsidR="0093619B" w:rsidRPr="00F018F9" w:rsidRDefault="0093619B" w:rsidP="0026198E">
      <w:pPr>
        <w:pStyle w:val="Normlndobloku"/>
      </w:pPr>
      <w:r w:rsidRPr="00F018F9">
        <w:t xml:space="preserve">Pre dospelých a deti vážiace ≥ </w:t>
      </w:r>
      <w:smartTag w:uri="urn:schemas-microsoft-com:office:smarttags" w:element="metricconverter">
        <w:smartTagPr>
          <w:attr w:name="ProductID" w:val="40 kg"/>
        </w:smartTagPr>
        <w:r w:rsidRPr="00F018F9">
          <w:t>40 kg</w:t>
        </w:r>
      </w:smartTag>
      <w:r w:rsidRPr="00F018F9">
        <w:t xml:space="preserve"> poskytuje táto lieková forma </w:t>
      </w:r>
      <w:r w:rsidR="00794823" w:rsidRPr="00F018F9">
        <w:t>MEDOCLAVU</w:t>
      </w:r>
      <w:r w:rsidRPr="00F018F9">
        <w:t xml:space="preserve"> celkovú dennú dávku</w:t>
      </w:r>
      <w:r w:rsidR="00794823" w:rsidRPr="00F018F9">
        <w:t xml:space="preserve"> </w:t>
      </w:r>
      <w:r w:rsidRPr="00F018F9">
        <w:t xml:space="preserve">1500 mg amoxicilínu/375 mg kyseliny </w:t>
      </w:r>
      <w:r w:rsidR="00953B7C" w:rsidRPr="00F018F9">
        <w:t>klavulán</w:t>
      </w:r>
      <w:r w:rsidRPr="00F018F9">
        <w:t>ovej, keď sa podáva tak, ako je odporúčané nižšie.</w:t>
      </w:r>
    </w:p>
    <w:p w:rsidR="0093619B" w:rsidRPr="00F018F9" w:rsidRDefault="0093619B" w:rsidP="0026198E">
      <w:pPr>
        <w:pStyle w:val="Normlndobloku"/>
      </w:pPr>
      <w:r w:rsidRPr="00F018F9">
        <w:t xml:space="preserve">Pre deti vážiace &lt; </w:t>
      </w:r>
      <w:smartTag w:uri="urn:schemas-microsoft-com:office:smarttags" w:element="metricconverter">
        <w:smartTagPr>
          <w:attr w:name="ProductID" w:val="40 kg"/>
        </w:smartTagPr>
        <w:r w:rsidRPr="00F018F9">
          <w:t>40 kg</w:t>
        </w:r>
      </w:smartTag>
      <w:r w:rsidRPr="00F018F9">
        <w:t xml:space="preserve"> poskytuje táto lieková forma </w:t>
      </w:r>
      <w:r w:rsidR="00794823" w:rsidRPr="00F018F9">
        <w:t>MEDOCLAVU</w:t>
      </w:r>
      <w:r w:rsidRPr="00F018F9">
        <w:t xml:space="preserve"> maximálnu dennú dávku</w:t>
      </w:r>
      <w:r w:rsidR="00794823" w:rsidRPr="00F018F9">
        <w:t xml:space="preserve"> </w:t>
      </w:r>
      <w:r w:rsidRPr="00F018F9">
        <w:t xml:space="preserve">2 400 mg amoxicilínu/600 mg kyseliny </w:t>
      </w:r>
      <w:r w:rsidR="00953B7C" w:rsidRPr="00F018F9">
        <w:t>klavulán</w:t>
      </w:r>
      <w:r w:rsidRPr="00F018F9">
        <w:t>ovej, keď sa podáva tak, ako je odporúčané nižšie.</w:t>
      </w:r>
      <w:r w:rsidR="00794823" w:rsidRPr="00F018F9">
        <w:t xml:space="preserve"> </w:t>
      </w:r>
      <w:r w:rsidRPr="00F018F9">
        <w:t>Ak sa usúdi, že je potrebná vyššia denná dávka amoxicilínu, odporúča sa zvoliť iný prípravok</w:t>
      </w:r>
      <w:r w:rsidR="00794823" w:rsidRPr="00F018F9">
        <w:t xml:space="preserve"> MEDOCLAVU</w:t>
      </w:r>
      <w:r w:rsidRPr="00F018F9">
        <w:t xml:space="preserve">, aby sa predišlo podávaniu zbytočne vysokých denných dávok kyseliny </w:t>
      </w:r>
      <w:r w:rsidR="00953B7C" w:rsidRPr="00F018F9">
        <w:t>klavulán</w:t>
      </w:r>
      <w:r w:rsidRPr="00F018F9">
        <w:t>ovej</w:t>
      </w:r>
      <w:r w:rsidR="00794823" w:rsidRPr="00F018F9">
        <w:t xml:space="preserve"> </w:t>
      </w:r>
      <w:r w:rsidRPr="00F018F9">
        <w:t xml:space="preserve">(pozri časti </w:t>
      </w:r>
      <w:smartTag w:uri="urn:schemas-microsoft-com:office:smarttags" w:element="metricconverter">
        <w:smartTagPr>
          <w:attr w:name="ProductID" w:val="4.4 a"/>
        </w:smartTagPr>
        <w:r w:rsidRPr="00F018F9">
          <w:t>4.4 a</w:t>
        </w:r>
      </w:smartTag>
      <w:r w:rsidRPr="00F018F9">
        <w:t xml:space="preserve"> 5.1).</w:t>
      </w:r>
    </w:p>
    <w:p w:rsidR="0093619B" w:rsidRPr="00F018F9" w:rsidRDefault="0093619B" w:rsidP="0026198E">
      <w:pPr>
        <w:pStyle w:val="Normlndobloku"/>
      </w:pPr>
      <w:r w:rsidRPr="00F018F9">
        <w:t>Dĺžka liečby sa má určiť podľa odpovede pacienta. Niektoré infekcie (napr. osteomyelitída) vyžadujú</w:t>
      </w:r>
      <w:r w:rsidR="00794823" w:rsidRPr="00F018F9">
        <w:t xml:space="preserve"> </w:t>
      </w:r>
      <w:r w:rsidRPr="00F018F9">
        <w:t>dlhodobejšiu liečbu. Liečba nemá presiahnuť 14 dní bez vyšetrenia stavu pacienta (údaje o dlhodobej</w:t>
      </w:r>
      <w:r w:rsidR="00794823" w:rsidRPr="00F018F9">
        <w:t xml:space="preserve"> </w:t>
      </w:r>
      <w:r w:rsidRPr="00F018F9">
        <w:t>liečbe, pozri časť 4.4).</w:t>
      </w:r>
    </w:p>
    <w:p w:rsidR="0093619B" w:rsidRPr="00F018F9" w:rsidRDefault="0093619B" w:rsidP="00191E79">
      <w:pPr>
        <w:pStyle w:val="Styl3"/>
      </w:pPr>
      <w:r w:rsidRPr="00F018F9">
        <w:t xml:space="preserve">Dospelí a deti vážiace ≥ </w:t>
      </w:r>
      <w:smartTag w:uri="urn:schemas-microsoft-com:office:smarttags" w:element="metricconverter">
        <w:smartTagPr>
          <w:attr w:name="ProductID" w:val="40 kg"/>
        </w:smartTagPr>
        <w:r w:rsidRPr="00F018F9">
          <w:t>40 kg</w:t>
        </w:r>
      </w:smartTag>
    </w:p>
    <w:p w:rsidR="0093619B" w:rsidRPr="00F018F9" w:rsidRDefault="0093619B" w:rsidP="0026198E">
      <w:pPr>
        <w:pStyle w:val="Normlndobloku"/>
      </w:pPr>
      <w:r w:rsidRPr="00F018F9">
        <w:t>Jedna 500 mg/125 mg dávka užívaná trikrát denne.</w:t>
      </w:r>
    </w:p>
    <w:p w:rsidR="0093619B" w:rsidRPr="00F018F9" w:rsidRDefault="0093619B" w:rsidP="00191E79">
      <w:pPr>
        <w:pStyle w:val="Styl3"/>
      </w:pPr>
      <w:r w:rsidRPr="00F018F9">
        <w:t xml:space="preserve">Deti vážiace &lt; </w:t>
      </w:r>
      <w:smartTag w:uri="urn:schemas-microsoft-com:office:smarttags" w:element="metricconverter">
        <w:smartTagPr>
          <w:attr w:name="ProductID" w:val="40 kg"/>
        </w:smartTagPr>
        <w:r w:rsidRPr="00F018F9">
          <w:t>40 kg</w:t>
        </w:r>
      </w:smartTag>
    </w:p>
    <w:p w:rsidR="0093619B" w:rsidRPr="00F018F9" w:rsidRDefault="0093619B" w:rsidP="0026198E">
      <w:pPr>
        <w:pStyle w:val="Normlndobloku"/>
      </w:pPr>
      <w:r w:rsidRPr="00F018F9">
        <w:t>20 mg/5 mg/kg/deň až 60 mg/15 mg/kg/deň, ktoré sa podávajú rozdelené do troch dávok.</w:t>
      </w:r>
    </w:p>
    <w:p w:rsidR="0093619B" w:rsidRPr="00F018F9" w:rsidRDefault="0093619B" w:rsidP="0026198E">
      <w:pPr>
        <w:pStyle w:val="Normlndobloku"/>
      </w:pPr>
      <w:r w:rsidRPr="00F018F9">
        <w:t xml:space="preserve">Deti sa môžu liečiť </w:t>
      </w:r>
      <w:r w:rsidR="00794823" w:rsidRPr="00F018F9">
        <w:t>MEDOCLAVOM</w:t>
      </w:r>
      <w:r w:rsidRPr="00F018F9">
        <w:t xml:space="preserve"> vo forme tabliet, suspenzie alebo pediatrických vreciek. Deti</w:t>
      </w:r>
      <w:r w:rsidR="00794823" w:rsidRPr="00F018F9">
        <w:t xml:space="preserve"> </w:t>
      </w:r>
      <w:r w:rsidRPr="00F018F9">
        <w:t xml:space="preserve">vo veku do a vrátane 6 rokov je lepšie liečiť </w:t>
      </w:r>
      <w:r w:rsidR="00794823" w:rsidRPr="00F018F9">
        <w:t>MEDOCLAVOM</w:t>
      </w:r>
      <w:r w:rsidRPr="00F018F9">
        <w:t xml:space="preserve"> vo forme suspenzie alebo pediatrických</w:t>
      </w:r>
      <w:r w:rsidR="00794823" w:rsidRPr="00F018F9">
        <w:t xml:space="preserve"> </w:t>
      </w:r>
      <w:r w:rsidRPr="00F018F9">
        <w:t>vreciek.</w:t>
      </w:r>
    </w:p>
    <w:p w:rsidR="0093619B" w:rsidRPr="00F018F9" w:rsidRDefault="0093619B" w:rsidP="0026198E">
      <w:pPr>
        <w:pStyle w:val="Normlndobloku"/>
      </w:pPr>
      <w:r w:rsidRPr="00F018F9">
        <w:t xml:space="preserve">Nie sú k dispozícii klinické údaje o liekových formách </w:t>
      </w:r>
      <w:r w:rsidR="00794823" w:rsidRPr="00F018F9">
        <w:t>MEDOCLAVU</w:t>
      </w:r>
      <w:r w:rsidRPr="00F018F9">
        <w:t xml:space="preserve"> 4:1 týkajúce sa dávok vyšších než</w:t>
      </w:r>
      <w:r w:rsidR="00794823" w:rsidRPr="00F018F9">
        <w:t xml:space="preserve"> </w:t>
      </w:r>
      <w:r w:rsidRPr="00F018F9">
        <w:t>40 mg/10 mg/kg denne u detí mladších ako 2 roky.</w:t>
      </w:r>
    </w:p>
    <w:p w:rsidR="0093619B" w:rsidRPr="00F018F9" w:rsidRDefault="0093619B" w:rsidP="00191E79">
      <w:pPr>
        <w:pStyle w:val="Styl3"/>
      </w:pPr>
      <w:r w:rsidRPr="00F018F9">
        <w:t>Starší pacienti</w:t>
      </w:r>
    </w:p>
    <w:p w:rsidR="0093619B" w:rsidRPr="00F018F9" w:rsidRDefault="0093619B" w:rsidP="0026198E">
      <w:pPr>
        <w:pStyle w:val="Normlndobloku"/>
      </w:pPr>
      <w:r w:rsidRPr="00F018F9">
        <w:t>Nie je nevyhnutná žiadna úprava dávky.</w:t>
      </w:r>
    </w:p>
    <w:p w:rsidR="0093619B" w:rsidRPr="00F018F9" w:rsidRDefault="0093619B" w:rsidP="00191E79">
      <w:pPr>
        <w:pStyle w:val="Styl3"/>
      </w:pPr>
      <w:r w:rsidRPr="00F018F9">
        <w:t>Porucha funkcie obličiek</w:t>
      </w:r>
    </w:p>
    <w:p w:rsidR="0093619B" w:rsidRPr="00F018F9" w:rsidRDefault="0093619B" w:rsidP="0026198E">
      <w:pPr>
        <w:pStyle w:val="Normlndobloku"/>
      </w:pPr>
      <w:r w:rsidRPr="00F018F9">
        <w:t>Úpravy dávky vychádzajú z maximálneho odporúčaného množstva amoxicilínu.</w:t>
      </w:r>
    </w:p>
    <w:p w:rsidR="0093619B" w:rsidRPr="00F018F9" w:rsidRDefault="0093619B" w:rsidP="0026198E">
      <w:pPr>
        <w:pStyle w:val="Normlndobloku"/>
      </w:pPr>
      <w:r w:rsidRPr="00F018F9">
        <w:t>U pacientov s klírensom kreatinínu (CrCl) nad 30 ml/min nie je potrebná úprava dávky.</w:t>
      </w:r>
    </w:p>
    <w:p w:rsidR="0093619B" w:rsidRPr="00191E79" w:rsidRDefault="0093619B" w:rsidP="00191E79">
      <w:pPr>
        <w:pStyle w:val="Styl4"/>
        <w:rPr>
          <w:i w:val="0"/>
        </w:rPr>
      </w:pPr>
      <w:r w:rsidRPr="00191E79">
        <w:t xml:space="preserve">Dospelí a deti vážiace ≥ </w:t>
      </w:r>
      <w:smartTag w:uri="urn:schemas-microsoft-com:office:smarttags" w:element="metricconverter">
        <w:smartTagPr>
          <w:attr w:name="ProductID" w:val="40 kg"/>
        </w:smartTagPr>
        <w:r w:rsidRPr="00191E79">
          <w:t>40 kg</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68"/>
      </w:tblGrid>
      <w:tr w:rsidR="00794823" w:rsidRPr="00445548" w:rsidTr="00D347E8">
        <w:tc>
          <w:tcPr>
            <w:tcW w:w="2376" w:type="dxa"/>
          </w:tcPr>
          <w:p w:rsidR="00794823" w:rsidRPr="00191E79" w:rsidRDefault="00B74CA0" w:rsidP="0026198E">
            <w:pPr>
              <w:pStyle w:val="Normlndobloku"/>
              <w:rPr>
                <w:i/>
                <w:iCs/>
              </w:rPr>
            </w:pPr>
            <w:proofErr w:type="spellStart"/>
            <w:r w:rsidRPr="00F018F9">
              <w:t>CrCl</w:t>
            </w:r>
            <w:proofErr w:type="spellEnd"/>
            <w:r w:rsidRPr="00F018F9">
              <w:t xml:space="preserve">: 10 </w:t>
            </w:r>
            <w:r w:rsidR="00741127">
              <w:t>–</w:t>
            </w:r>
            <w:r w:rsidRPr="00F018F9">
              <w:t xml:space="preserve"> 30 ml/min </w:t>
            </w:r>
          </w:p>
        </w:tc>
        <w:tc>
          <w:tcPr>
            <w:tcW w:w="7168" w:type="dxa"/>
          </w:tcPr>
          <w:p w:rsidR="00794823" w:rsidRPr="00191E79" w:rsidRDefault="00B74CA0" w:rsidP="0026198E">
            <w:pPr>
              <w:pStyle w:val="Normlndobloku"/>
              <w:rPr>
                <w:i/>
                <w:iCs/>
              </w:rPr>
            </w:pPr>
            <w:r w:rsidRPr="00F018F9">
              <w:t>500 mg/125 mg dvakrát denne</w:t>
            </w:r>
          </w:p>
        </w:tc>
      </w:tr>
      <w:tr w:rsidR="00794823" w:rsidRPr="00445548" w:rsidTr="00D347E8">
        <w:tc>
          <w:tcPr>
            <w:tcW w:w="2376" w:type="dxa"/>
          </w:tcPr>
          <w:p w:rsidR="00794823" w:rsidRPr="00191E79" w:rsidRDefault="00B74CA0" w:rsidP="0026198E">
            <w:pPr>
              <w:pStyle w:val="Normlndobloku"/>
              <w:rPr>
                <w:i/>
                <w:iCs/>
              </w:rPr>
            </w:pPr>
            <w:r w:rsidRPr="00F018F9">
              <w:t>CrCl &lt; 10 ml/min</w:t>
            </w:r>
          </w:p>
        </w:tc>
        <w:tc>
          <w:tcPr>
            <w:tcW w:w="7168" w:type="dxa"/>
          </w:tcPr>
          <w:p w:rsidR="00794823" w:rsidRPr="00191E79" w:rsidRDefault="00B74CA0" w:rsidP="0026198E">
            <w:pPr>
              <w:pStyle w:val="Normlndobloku"/>
              <w:rPr>
                <w:i/>
                <w:iCs/>
              </w:rPr>
            </w:pPr>
            <w:r w:rsidRPr="00F018F9">
              <w:t>500 mg/125 mg jedenkrát denne</w:t>
            </w:r>
          </w:p>
        </w:tc>
      </w:tr>
      <w:tr w:rsidR="00794823" w:rsidRPr="00B66302" w:rsidTr="00D347E8">
        <w:tc>
          <w:tcPr>
            <w:tcW w:w="2376" w:type="dxa"/>
          </w:tcPr>
          <w:p w:rsidR="00794823" w:rsidRPr="00191E79" w:rsidRDefault="00B74CA0" w:rsidP="0026198E">
            <w:pPr>
              <w:pStyle w:val="Normlndobloku"/>
              <w:rPr>
                <w:i/>
                <w:iCs/>
              </w:rPr>
            </w:pPr>
            <w:r w:rsidRPr="00F018F9">
              <w:t>Hemodialýza</w:t>
            </w:r>
          </w:p>
        </w:tc>
        <w:tc>
          <w:tcPr>
            <w:tcW w:w="7168" w:type="dxa"/>
          </w:tcPr>
          <w:p w:rsidR="00794823" w:rsidRPr="00191E79" w:rsidRDefault="00B74CA0" w:rsidP="0026198E">
            <w:pPr>
              <w:pStyle w:val="Normlndobloku"/>
              <w:rPr>
                <w:i/>
                <w:iCs/>
              </w:rPr>
            </w:pPr>
            <w:r w:rsidRPr="00F018F9">
              <w:t>500 mg/125 mg každých 24 hodín, plus 500 mg/125 mg počas dialýzy,</w:t>
            </w:r>
            <w:r w:rsidR="0008172D" w:rsidRPr="00F018F9">
              <w:t xml:space="preserve"> </w:t>
            </w:r>
            <w:r w:rsidRPr="00F018F9">
              <w:t>ktorých podanie sa zopakuje po ukončení dialýzy (keďže koncentrácie</w:t>
            </w:r>
            <w:r w:rsidR="0008172D" w:rsidRPr="00F018F9">
              <w:t xml:space="preserve"> </w:t>
            </w:r>
            <w:r w:rsidRPr="00F018F9">
              <w:lastRenderedPageBreak/>
              <w:t xml:space="preserve">amoxicilínu aj kyseliny </w:t>
            </w:r>
            <w:r w:rsidR="00953B7C" w:rsidRPr="00F018F9">
              <w:t>klavulán</w:t>
            </w:r>
            <w:r w:rsidRPr="00F018F9">
              <w:t>ovej v sére sú znížené).</w:t>
            </w:r>
          </w:p>
        </w:tc>
      </w:tr>
    </w:tbl>
    <w:p w:rsidR="0093619B" w:rsidRPr="00191E79" w:rsidRDefault="0093619B" w:rsidP="00191E79">
      <w:pPr>
        <w:pStyle w:val="Styl4"/>
        <w:rPr>
          <w:i w:val="0"/>
        </w:rPr>
      </w:pPr>
      <w:r w:rsidRPr="00191E79">
        <w:lastRenderedPageBreak/>
        <w:t xml:space="preserve">Deti vážiace &lt; </w:t>
      </w:r>
      <w:smartTag w:uri="urn:schemas-microsoft-com:office:smarttags" w:element="metricconverter">
        <w:smartTagPr>
          <w:attr w:name="ProductID" w:val="40 kg"/>
        </w:smartTagPr>
        <w:r w:rsidRPr="00191E79">
          <w:t>40 kg</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68"/>
      </w:tblGrid>
      <w:tr w:rsidR="00B74CA0" w:rsidRPr="00B66302" w:rsidTr="00D347E8">
        <w:tc>
          <w:tcPr>
            <w:tcW w:w="2376" w:type="dxa"/>
          </w:tcPr>
          <w:p w:rsidR="00B74CA0" w:rsidRPr="00191E79" w:rsidRDefault="00C80925" w:rsidP="0026198E">
            <w:pPr>
              <w:pStyle w:val="Normlndobloku"/>
              <w:rPr>
                <w:i/>
                <w:iCs/>
              </w:rPr>
            </w:pPr>
            <w:proofErr w:type="spellStart"/>
            <w:r w:rsidRPr="00F018F9">
              <w:t>CrCl</w:t>
            </w:r>
            <w:proofErr w:type="spellEnd"/>
            <w:r w:rsidRPr="00F018F9">
              <w:t xml:space="preserve">: 10 </w:t>
            </w:r>
            <w:r w:rsidR="00741127">
              <w:t>–</w:t>
            </w:r>
            <w:r w:rsidRPr="00F018F9">
              <w:t xml:space="preserve"> 30 ml/min</w:t>
            </w:r>
          </w:p>
        </w:tc>
        <w:tc>
          <w:tcPr>
            <w:tcW w:w="7168" w:type="dxa"/>
          </w:tcPr>
          <w:p w:rsidR="00B74CA0" w:rsidRPr="00191E79" w:rsidRDefault="00C80925" w:rsidP="0026198E">
            <w:pPr>
              <w:pStyle w:val="Normlndobloku"/>
              <w:rPr>
                <w:i/>
                <w:iCs/>
              </w:rPr>
            </w:pPr>
            <w:r w:rsidRPr="00F018F9">
              <w:t>15 mg/3,75 mg/kg dvakrát denne (maximálne 500/125 mg dvakrát denne).</w:t>
            </w:r>
          </w:p>
        </w:tc>
      </w:tr>
      <w:tr w:rsidR="00B74CA0" w:rsidRPr="00B66302" w:rsidTr="00D347E8">
        <w:tc>
          <w:tcPr>
            <w:tcW w:w="2376" w:type="dxa"/>
          </w:tcPr>
          <w:p w:rsidR="00B74CA0" w:rsidRPr="00191E79" w:rsidRDefault="00C80925" w:rsidP="0026198E">
            <w:pPr>
              <w:pStyle w:val="Normlndobloku"/>
              <w:rPr>
                <w:i/>
                <w:iCs/>
              </w:rPr>
            </w:pPr>
            <w:r w:rsidRPr="00F018F9">
              <w:t>CrCl &lt; 10 ml/min</w:t>
            </w:r>
          </w:p>
        </w:tc>
        <w:tc>
          <w:tcPr>
            <w:tcW w:w="7168" w:type="dxa"/>
          </w:tcPr>
          <w:p w:rsidR="00B74CA0" w:rsidRPr="00191E79" w:rsidRDefault="00C80925" w:rsidP="0026198E">
            <w:pPr>
              <w:pStyle w:val="Normlndobloku"/>
              <w:rPr>
                <w:i/>
                <w:iCs/>
              </w:rPr>
            </w:pPr>
            <w:r w:rsidRPr="00F018F9">
              <w:t>15 mg/3,75 mg/kg formou jednorazovej dennej dávky (maximálne 500/125 mg).</w:t>
            </w:r>
          </w:p>
        </w:tc>
      </w:tr>
      <w:tr w:rsidR="00B74CA0" w:rsidRPr="00B66302" w:rsidTr="00D347E8">
        <w:tc>
          <w:tcPr>
            <w:tcW w:w="2376" w:type="dxa"/>
          </w:tcPr>
          <w:p w:rsidR="00B74CA0" w:rsidRPr="00191E79" w:rsidRDefault="00C80925" w:rsidP="0026198E">
            <w:pPr>
              <w:pStyle w:val="Normlndobloku"/>
              <w:rPr>
                <w:i/>
                <w:iCs/>
              </w:rPr>
            </w:pPr>
            <w:r w:rsidRPr="00F018F9">
              <w:t>Hemodialýza</w:t>
            </w:r>
          </w:p>
        </w:tc>
        <w:tc>
          <w:tcPr>
            <w:tcW w:w="7168" w:type="dxa"/>
          </w:tcPr>
          <w:p w:rsidR="00C80925" w:rsidRPr="00F018F9" w:rsidRDefault="00C80925" w:rsidP="0026198E">
            <w:pPr>
              <w:pStyle w:val="Normlndobloku"/>
            </w:pPr>
            <w:r w:rsidRPr="00F018F9">
              <w:t>15 mg/3,75 mg/kg jedenkrát denne.</w:t>
            </w:r>
          </w:p>
          <w:p w:rsidR="00B74CA0" w:rsidRPr="00191E79" w:rsidRDefault="00C80925" w:rsidP="0026198E">
            <w:pPr>
              <w:pStyle w:val="Normlndobloku"/>
              <w:rPr>
                <w:i/>
                <w:iCs/>
              </w:rPr>
            </w:pPr>
            <w:r w:rsidRPr="00F018F9">
              <w:t>Pred hemodialýzou sa má podať 15 mg/3,75 mg/kg. Po hemodialýze sa má podať 15 mg/3,75 mg na kg, aby sa obnovili hladiny lieku v krvnom obehu.</w:t>
            </w:r>
          </w:p>
        </w:tc>
      </w:tr>
    </w:tbl>
    <w:p w:rsidR="0093619B" w:rsidRPr="00B66302" w:rsidRDefault="0093619B" w:rsidP="00191E79">
      <w:pPr>
        <w:pStyle w:val="Styl4"/>
        <w:rPr>
          <w:lang w:val="cs-CZ"/>
        </w:rPr>
      </w:pPr>
      <w:r w:rsidRPr="00B66302">
        <w:rPr>
          <w:lang w:val="cs-CZ"/>
        </w:rPr>
        <w:t>Porucha funkcie pečene</w:t>
      </w:r>
    </w:p>
    <w:p w:rsidR="0093619B" w:rsidRPr="00F018F9" w:rsidRDefault="0093619B" w:rsidP="0026198E">
      <w:pPr>
        <w:pStyle w:val="Normlndobloku"/>
      </w:pPr>
      <w:r w:rsidRPr="00F018F9">
        <w:t xml:space="preserve">Liek podávajte opatrne a v pravidelných intervaloch sledujte funkciu pečene (pozri časti </w:t>
      </w:r>
      <w:smartTag w:uri="urn:schemas-microsoft-com:office:smarttags" w:element="metricconverter">
        <w:smartTagPr>
          <w:attr w:name="ProductID" w:val="4.3 a"/>
        </w:smartTagPr>
        <w:r w:rsidRPr="00F018F9">
          <w:t>4.3 a</w:t>
        </w:r>
      </w:smartTag>
      <w:r w:rsidRPr="00F018F9">
        <w:t xml:space="preserve"> 4.4).</w:t>
      </w:r>
    </w:p>
    <w:p w:rsidR="0093619B" w:rsidRPr="00F018F9" w:rsidRDefault="0093619B" w:rsidP="00191E79">
      <w:pPr>
        <w:pStyle w:val="Styl3"/>
      </w:pPr>
      <w:r w:rsidRPr="00F018F9">
        <w:t>Spôsob podávania</w:t>
      </w:r>
    </w:p>
    <w:p w:rsidR="0093619B" w:rsidRPr="00F018F9" w:rsidRDefault="008B7A92" w:rsidP="0026198E">
      <w:pPr>
        <w:pStyle w:val="Normlndobloku"/>
      </w:pPr>
      <w:r w:rsidRPr="00F018F9">
        <w:t>MEDOCLAV</w:t>
      </w:r>
      <w:r w:rsidR="0093619B" w:rsidRPr="00F018F9">
        <w:t xml:space="preserve"> je určený na perorálne použitie.</w:t>
      </w:r>
    </w:p>
    <w:p w:rsidR="0093619B" w:rsidRPr="00F018F9" w:rsidRDefault="0093619B" w:rsidP="0026198E">
      <w:pPr>
        <w:pStyle w:val="Normlndobloku"/>
      </w:pPr>
      <w:r w:rsidRPr="00F018F9">
        <w:t>Liek podávajte na začiatku jedla, aby sa minimalizovala možná gastrointestinálna intolerancia a</w:t>
      </w:r>
      <w:r w:rsidR="00FA547A" w:rsidRPr="00F018F9">
        <w:t> </w:t>
      </w:r>
      <w:r w:rsidRPr="00F018F9">
        <w:t xml:space="preserve">optimalizovala absorpcia amoxicilínu/kyseliny </w:t>
      </w:r>
      <w:r w:rsidR="00953B7C" w:rsidRPr="00F018F9">
        <w:t>klavulán</w:t>
      </w:r>
      <w:r w:rsidRPr="00F018F9">
        <w:t>ovej.</w:t>
      </w:r>
    </w:p>
    <w:p w:rsidR="0093619B" w:rsidRPr="00F018F9" w:rsidRDefault="0093619B" w:rsidP="0026198E">
      <w:pPr>
        <w:pStyle w:val="Normlndobloku"/>
      </w:pPr>
      <w:r w:rsidRPr="00F018F9">
        <w:t xml:space="preserve">Liečba sa môže začať parenterálne v súlade s SPC i.v. liekovej formy a pokračovať </w:t>
      </w:r>
      <w:r w:rsidR="009D1339" w:rsidRPr="00F018F9">
        <w:t>peroráln</w:t>
      </w:r>
      <w:r w:rsidR="00654B36" w:rsidRPr="00F018F9">
        <w:t>y</w:t>
      </w:r>
      <w:r w:rsidR="009D1339" w:rsidRPr="00F018F9">
        <w:t xml:space="preserve">m </w:t>
      </w:r>
      <w:r w:rsidRPr="00F018F9">
        <w:t>prípravkom.</w:t>
      </w:r>
    </w:p>
    <w:p w:rsidR="0093619B" w:rsidRPr="00F018F9" w:rsidRDefault="0093619B" w:rsidP="0026198E">
      <w:pPr>
        <w:pStyle w:val="Normlndobloku"/>
      </w:pPr>
      <w:bookmarkStart w:id="0" w:name="_Hlk499731027"/>
      <w:r w:rsidRPr="00F018F9">
        <w:t xml:space="preserve">Fľašou pretrepte tak, aby bol prášok voľne sypký, potom pridajte </w:t>
      </w:r>
      <w:r w:rsidR="005E533A" w:rsidRPr="00F018F9">
        <w:t xml:space="preserve">pitnú </w:t>
      </w:r>
      <w:r w:rsidRPr="00F018F9">
        <w:t xml:space="preserve">vodu </w:t>
      </w:r>
      <w:r w:rsidR="00B63A00" w:rsidRPr="00F018F9">
        <w:t>po značku, fľašu prevráťte a pretrepte.</w:t>
      </w:r>
      <w:bookmarkEnd w:id="0"/>
    </w:p>
    <w:p w:rsidR="0093619B" w:rsidRPr="00F018F9" w:rsidRDefault="0093619B" w:rsidP="0026198E">
      <w:pPr>
        <w:pStyle w:val="Normlndobloku"/>
      </w:pPr>
      <w:r w:rsidRPr="00F018F9">
        <w:t>Fľašou pretrepte pred odobratím každej dávky.</w:t>
      </w:r>
    </w:p>
    <w:p w:rsidR="00D16555" w:rsidRPr="00445548" w:rsidRDefault="00D16555" w:rsidP="000353A9">
      <w:pPr>
        <w:pStyle w:val="Styl2"/>
      </w:pPr>
      <w:r w:rsidRPr="00445548">
        <w:t>Kontraindikácie</w:t>
      </w:r>
    </w:p>
    <w:p w:rsidR="009D1339" w:rsidRPr="00F018F9" w:rsidRDefault="009D1339" w:rsidP="0026198E">
      <w:pPr>
        <w:pStyle w:val="Normlndobloku"/>
      </w:pPr>
      <w:r w:rsidRPr="00F018F9">
        <w:t>Precitlivenosť na liečivá, na ktorýkoľvek z penicilínov alebo na ktorúkoľvek z pomocných látok.</w:t>
      </w:r>
    </w:p>
    <w:p w:rsidR="009D1339" w:rsidRPr="00F018F9" w:rsidRDefault="009D1339" w:rsidP="0026198E">
      <w:pPr>
        <w:pStyle w:val="Normlndobloku"/>
      </w:pPr>
      <w:r w:rsidRPr="00F018F9">
        <w:t>Anamnéza ťažkých, okamžitých reakcií z precitlivenosti (napr. anafylaxia) na iné betalaktámové liečivo (napr. cefalosporín, karbapenem alebo monobaktám).</w:t>
      </w:r>
    </w:p>
    <w:p w:rsidR="009D1339" w:rsidRPr="00F018F9" w:rsidRDefault="009D1339" w:rsidP="0026198E">
      <w:pPr>
        <w:pStyle w:val="Normlndobloku"/>
      </w:pPr>
      <w:r w:rsidRPr="00F018F9">
        <w:t xml:space="preserve">Anamnéza žltačky/poruchy funkcie pečene vyvolanej amoxicilínom/kyselinou </w:t>
      </w:r>
      <w:r w:rsidR="00953B7C" w:rsidRPr="00F018F9">
        <w:t>klavulán</w:t>
      </w:r>
      <w:r w:rsidRPr="00F018F9">
        <w:t>ovou (pozri časť 4.8).</w:t>
      </w:r>
    </w:p>
    <w:p w:rsidR="00D16555" w:rsidRPr="00445548" w:rsidRDefault="00D16555" w:rsidP="000353A9">
      <w:pPr>
        <w:pStyle w:val="Styl2"/>
      </w:pPr>
      <w:r w:rsidRPr="00445548">
        <w:t>Osobitné upozornenia a opatrenia pri používaní</w:t>
      </w:r>
    </w:p>
    <w:p w:rsidR="00872344" w:rsidRPr="00F018F9" w:rsidRDefault="00872344" w:rsidP="0026198E">
      <w:pPr>
        <w:pStyle w:val="Normlndobloku"/>
      </w:pPr>
      <w:r w:rsidRPr="00F018F9">
        <w:t xml:space="preserve">Pred začatím liečby amoxicilínom/kyselinou </w:t>
      </w:r>
      <w:r w:rsidR="00953B7C" w:rsidRPr="00F018F9">
        <w:t>klavulán</w:t>
      </w:r>
      <w:r w:rsidRPr="00F018F9">
        <w:t xml:space="preserve">ovou sa má zostaviť podrobná anamnéza týkajúca sa predchádzajúcich reakcií z precitlivenosti na penicilíny, cefalosporíny alebo iné betalaktámové liečivá (pozri časti </w:t>
      </w:r>
      <w:smartTag w:uri="urn:schemas-microsoft-com:office:smarttags" w:element="metricconverter">
        <w:smartTagPr>
          <w:attr w:name="ProductID" w:val="4.3 a"/>
        </w:smartTagPr>
        <w:r w:rsidRPr="00F018F9">
          <w:t>4.3 a</w:t>
        </w:r>
      </w:smartTag>
      <w:r w:rsidRPr="00F018F9">
        <w:t xml:space="preserve"> 4.8).</w:t>
      </w:r>
    </w:p>
    <w:p w:rsidR="00872344" w:rsidRPr="00F018F9" w:rsidRDefault="00872344" w:rsidP="0026198E">
      <w:pPr>
        <w:pStyle w:val="Normlndobloku"/>
      </w:pPr>
      <w:r w:rsidRPr="00F018F9">
        <w:t>U pacientov liečených penicilínmi sa hlásili závažné a ojedinele smrteľné reakcie z</w:t>
      </w:r>
      <w:r w:rsidR="00090F38" w:rsidRPr="00F018F9">
        <w:t> </w:t>
      </w:r>
      <w:r w:rsidRPr="00F018F9">
        <w:t>precitlivenosti</w:t>
      </w:r>
      <w:r w:rsidR="00090F38" w:rsidRPr="00F018F9">
        <w:t xml:space="preserve"> (</w:t>
      </w:r>
      <w:r w:rsidR="00090F38" w:rsidRPr="00F018F9">
        <w:rPr>
          <w:szCs w:val="22"/>
          <w:lang w:eastAsia="sk-SK"/>
        </w:rPr>
        <w:t>vrátane anafylaktoidných a závažných kožných nežiaducich reakcií)</w:t>
      </w:r>
      <w:r w:rsidRPr="00F018F9">
        <w:t xml:space="preserve">. Tieto reakcie sa pravdepodobnejšie vyskytnú u jedincov s anamnézou precitlivenosti na penicilín a u atopických jedincov. Ak sa vyskytne alergická reakcia, musí sa liečba amoxicilínom/kyselinou </w:t>
      </w:r>
      <w:r w:rsidR="00953B7C" w:rsidRPr="00F018F9">
        <w:t>klavulán</w:t>
      </w:r>
      <w:r w:rsidRPr="00F018F9">
        <w:t xml:space="preserve">ovou ukončiť a začať vhodná alternatívna liečba. V prípade, že sa preukáže, že infekcia je vyvolaná mikroorganizmom (mikroorganizmami) citlivým (citlivými) na amoxicilín, má sa uvažovať o prechode z liečby amoxicilínom/kyselinou </w:t>
      </w:r>
      <w:r w:rsidR="00953B7C" w:rsidRPr="00F018F9">
        <w:t>klavulán</w:t>
      </w:r>
      <w:r w:rsidRPr="00F018F9">
        <w:t>ovou na liečbu amoxicilínom, a to v súlade s oficiálnym usmernením.</w:t>
      </w:r>
    </w:p>
    <w:p w:rsidR="00872344" w:rsidRPr="00B66302" w:rsidRDefault="00872344" w:rsidP="00191E79">
      <w:pPr>
        <w:rPr>
          <w:lang w:val="sk-SK"/>
        </w:rPr>
      </w:pPr>
      <w:r w:rsidRPr="00191E79">
        <w:rPr>
          <w:rStyle w:val="NormlndoblokuChar"/>
        </w:rPr>
        <w:lastRenderedPageBreak/>
        <w:t xml:space="preserve">Táto forma MEDOCLAVU nie je vhodná na použitie, keď existuje vysoké riziko, že predpokladané patogény majú zníženú citlivosť alebo rezistenciu na betalaktámové liečivá, ktorá nie je sprostredkovaná betalaktamázami citlivými na inhibíciu kyselinou </w:t>
      </w:r>
      <w:r w:rsidR="00953B7C" w:rsidRPr="00191E79">
        <w:rPr>
          <w:rStyle w:val="NormlndoblokuChar"/>
        </w:rPr>
        <w:t>klavulán</w:t>
      </w:r>
      <w:r w:rsidRPr="00191E79">
        <w:rPr>
          <w:rStyle w:val="NormlndoblokuChar"/>
        </w:rPr>
        <w:t>ovou. Táto forma lieku sa nemá používať na liečbu S. pneumoniae rezistentného na penicilín</w:t>
      </w:r>
      <w:r w:rsidRPr="00B66302">
        <w:rPr>
          <w:lang w:val="sk-SK"/>
        </w:rPr>
        <w:t>.</w:t>
      </w:r>
    </w:p>
    <w:p w:rsidR="00872344" w:rsidRPr="00F018F9" w:rsidRDefault="00872344" w:rsidP="0026198E">
      <w:pPr>
        <w:pStyle w:val="Normlndobloku"/>
      </w:pPr>
      <w:r w:rsidRPr="00F018F9">
        <w:t>U pacientov s poruchou funkcie obličiek, alebo u tých, ktorí sú liečení vysokými dávkami, sa môžu vyskytnúť kŕče (pozri časť 4.8).</w:t>
      </w:r>
    </w:p>
    <w:p w:rsidR="00872344" w:rsidRPr="00F018F9" w:rsidRDefault="00872344" w:rsidP="0026198E">
      <w:pPr>
        <w:pStyle w:val="Normlndobloku"/>
      </w:pPr>
      <w:r w:rsidRPr="00F018F9">
        <w:t xml:space="preserve">Amoxicilín/kyselina </w:t>
      </w:r>
      <w:r w:rsidR="00953B7C" w:rsidRPr="00F018F9">
        <w:t>klavulán</w:t>
      </w:r>
      <w:r w:rsidRPr="00F018F9">
        <w:t>ová sa nemajú podávať pri podozrení na infekčnú mononukleózu, keďže v</w:t>
      </w:r>
      <w:r w:rsidR="00FA547A" w:rsidRPr="00F018F9">
        <w:t> </w:t>
      </w:r>
      <w:r w:rsidRPr="00F018F9">
        <w:t>súvislosti s týmto stavom sa po podaní amoxicilínu vyskytla morbiliformná vyrážka. Súbežné podávanie alopurinolu počas liečby amoxicilínom môže zvýšiť pravdepodobnosť vzniku alergických kožných reakcií.</w:t>
      </w:r>
    </w:p>
    <w:p w:rsidR="00872344" w:rsidRPr="00F018F9" w:rsidRDefault="00872344" w:rsidP="0026198E">
      <w:pPr>
        <w:pStyle w:val="Normlndobloku"/>
      </w:pPr>
      <w:r w:rsidRPr="00F018F9">
        <w:t>Dlhodobé podávanie môže ojedinele viesť k pomnoženiu necitlivých mikroorganizmov.</w:t>
      </w:r>
    </w:p>
    <w:p w:rsidR="00872344" w:rsidRPr="00F018F9" w:rsidRDefault="00872344" w:rsidP="0026198E">
      <w:pPr>
        <w:pStyle w:val="Normlndobloku"/>
        <w:rPr>
          <w:szCs w:val="22"/>
        </w:rPr>
      </w:pPr>
      <w:r w:rsidRPr="00F018F9">
        <w:t xml:space="preserve">Generalizovaný erytém sprevádzaný horúčkou a spojený s pustulami, ktorý sa vyskytne na začiatku liečby, môže byť príznakom akútnej generalizovanej exantemóznej pustulózy (AGEP) (pozri časť 4.8). </w:t>
      </w:r>
      <w:r w:rsidRPr="00F018F9">
        <w:rPr>
          <w:szCs w:val="22"/>
        </w:rPr>
        <w:t>Táto reakcia vyžaduje ukončenie liečby MEDOCLAVOM a je kontraindikáciou akéhokoľvek následného poda</w:t>
      </w:r>
      <w:r w:rsidRPr="00F018F9">
        <w:t>nia amoxicilínu.</w:t>
      </w:r>
    </w:p>
    <w:p w:rsidR="00872344" w:rsidRPr="00F018F9" w:rsidRDefault="00872344" w:rsidP="0026198E">
      <w:pPr>
        <w:pStyle w:val="Normlndobloku"/>
      </w:pPr>
      <w:r w:rsidRPr="00F018F9">
        <w:t xml:space="preserve">Amoxicilín/kyselina </w:t>
      </w:r>
      <w:r w:rsidR="00953B7C" w:rsidRPr="00F018F9">
        <w:t>klavulán</w:t>
      </w:r>
      <w:r w:rsidRPr="00F018F9">
        <w:t>ová sa majú podávať opatrne pacientom s preukázanou poruchou funkcie pečene (pozri časť 4.2).</w:t>
      </w:r>
    </w:p>
    <w:p w:rsidR="00872344" w:rsidRPr="00F018F9" w:rsidRDefault="00872344" w:rsidP="0026198E">
      <w:pPr>
        <w:pStyle w:val="Normlndobloku"/>
        <w:rPr>
          <w:szCs w:val="22"/>
        </w:rPr>
      </w:pPr>
      <w:r w:rsidRPr="00F018F9">
        <w:t>Účinky na pečeň sa hlásili predovšetkým u mužov a starších pacientov a môžu súvisieť s dohodovou liečbou. Tieto nežiaduce účinky sa veľmi zriedkavo hlásili u detí. U všetkých pacientov sa prejavy a</w:t>
      </w:r>
      <w:r w:rsidR="00FA547A" w:rsidRPr="00F018F9">
        <w:t> </w:t>
      </w:r>
      <w:r w:rsidRPr="00F018F9">
        <w:rPr>
          <w:szCs w:val="22"/>
        </w:rPr>
        <w:t>príznaky zvyčajne vyskytnú počas liečby alebo krátko po liečbe, ale v niektorých prípadoch sa môžu stať zjavnými až niekoľko týždňov po skončení liečby. Tieto nežiaduce účinky</w:t>
      </w:r>
      <w:r w:rsidRPr="00F018F9">
        <w:t xml:space="preserve"> sú zvy</w:t>
      </w:r>
      <w:r w:rsidRPr="00F018F9">
        <w:rPr>
          <w:szCs w:val="22"/>
        </w:rPr>
        <w:t>čajne reverzibilné. Účinky na pečeň môžu byť ťažké a v extrémne zriedkavých prípadoch mali za následok úmrtie. Prípady úmrtia sa takmer vždy vyskytovali u pacientov so závažným základným ochorením, alebo u pacientov súbežne užívajúcich lieky, o ktor</w:t>
      </w:r>
      <w:r w:rsidRPr="00F018F9">
        <w:t xml:space="preserve">ých je známe, </w:t>
      </w:r>
      <w:r w:rsidRPr="00F018F9">
        <w:rPr>
          <w:szCs w:val="22"/>
        </w:rPr>
        <w:t>že môžu mať nežiaduce účinky na pečeň (pozri časť 4.8).</w:t>
      </w:r>
    </w:p>
    <w:p w:rsidR="00872344" w:rsidRPr="00F018F9" w:rsidRDefault="00872344" w:rsidP="0026198E">
      <w:pPr>
        <w:pStyle w:val="Normlndobloku"/>
        <w:rPr>
          <w:szCs w:val="22"/>
        </w:rPr>
      </w:pPr>
      <w:r w:rsidRPr="00F018F9">
        <w:t xml:space="preserve">Kolitída súvisiaca s podávaním antibiotík sa hlásila takmer pri všetkých antibakteriálnych látkach a jej závažnosť sa pohybuje od miernej až po život ohrozujúcu (pozri časť 4.8). Preto je dôležité vziať túto diagnózu do úvahy u pacientov, ktorí trpia hnačkou počas podávania akýchkoľvek antibiotík alebo </w:t>
      </w:r>
      <w:r w:rsidRPr="00F018F9">
        <w:rPr>
          <w:szCs w:val="22"/>
        </w:rPr>
        <w:t xml:space="preserve">bezprostredne po ich vysadení. Ak sa vyskytne kolitída súvisiaca s podávaním antibiotík, musí sa liečba amoxicilínom/kyselinou </w:t>
      </w:r>
      <w:r w:rsidR="00953B7C" w:rsidRPr="00F018F9">
        <w:rPr>
          <w:szCs w:val="22"/>
        </w:rPr>
        <w:t>klavulán</w:t>
      </w:r>
      <w:r w:rsidRPr="00F018F9">
        <w:rPr>
          <w:szCs w:val="22"/>
        </w:rPr>
        <w:t>ovo</w:t>
      </w:r>
      <w:r w:rsidRPr="00F018F9">
        <w:t>u ihne</w:t>
      </w:r>
      <w:r w:rsidRPr="00F018F9">
        <w:rPr>
          <w:szCs w:val="22"/>
        </w:rPr>
        <w:t>ď ukončiť, vyhľadať pomoc lekára a začať vhodná liečba. V</w:t>
      </w:r>
      <w:r w:rsidR="00FA547A" w:rsidRPr="00F018F9">
        <w:rPr>
          <w:szCs w:val="22"/>
        </w:rPr>
        <w:t> </w:t>
      </w:r>
      <w:r w:rsidRPr="00F018F9">
        <w:rPr>
          <w:szCs w:val="22"/>
        </w:rPr>
        <w:t>takomto prípade je podávanie antiperistaltických liekov kontraindikované.</w:t>
      </w:r>
    </w:p>
    <w:p w:rsidR="00872344" w:rsidRPr="00F018F9" w:rsidRDefault="00872344" w:rsidP="0026198E">
      <w:pPr>
        <w:pStyle w:val="Normlndobloku"/>
        <w:rPr>
          <w:szCs w:val="22"/>
        </w:rPr>
      </w:pPr>
      <w:r w:rsidRPr="00F018F9">
        <w:t xml:space="preserve">Počas dlhodobej liečby sa odporúča pravidelné vyhodnocovanie funkcií orgánových systémov, vrátane </w:t>
      </w:r>
      <w:r w:rsidRPr="00F018F9">
        <w:rPr>
          <w:szCs w:val="22"/>
        </w:rPr>
        <w:t>funkcie obličiek, pečene a krvotvorby.</w:t>
      </w:r>
    </w:p>
    <w:p w:rsidR="00872344" w:rsidRPr="00F018F9" w:rsidRDefault="00872344" w:rsidP="0026198E">
      <w:pPr>
        <w:pStyle w:val="Normlndobloku"/>
        <w:rPr>
          <w:szCs w:val="22"/>
        </w:rPr>
      </w:pPr>
      <w:r w:rsidRPr="00F018F9">
        <w:t xml:space="preserve">U pacientov liečených amoxicilínom/kyselinou </w:t>
      </w:r>
      <w:r w:rsidR="00953B7C" w:rsidRPr="00F018F9">
        <w:t>klavulán</w:t>
      </w:r>
      <w:r w:rsidRPr="00F018F9">
        <w:t xml:space="preserve">ovou sa zriedkavo hlásilo predĺženie protrombínového času. Pri súbežnom predpísaní antikoagulancií sa má vykonávať náležité monitorovanie. Môže byť nutná úprava dávky perorálnych antikoagulancií na udržanie požadovaného </w:t>
      </w:r>
      <w:r w:rsidRPr="00F018F9">
        <w:rPr>
          <w:szCs w:val="22"/>
        </w:rPr>
        <w:t xml:space="preserve">stupňa antikoagulácie (pozri časť </w:t>
      </w:r>
      <w:smartTag w:uri="urn:schemas-microsoft-com:office:smarttags" w:element="metricconverter">
        <w:smartTagPr>
          <w:attr w:name="ProductID" w:val="4.5 a"/>
        </w:smartTagPr>
        <w:r w:rsidRPr="00F018F9">
          <w:rPr>
            <w:szCs w:val="22"/>
          </w:rPr>
          <w:t>4.5 a</w:t>
        </w:r>
      </w:smartTag>
      <w:r w:rsidRPr="00F018F9">
        <w:rPr>
          <w:szCs w:val="22"/>
        </w:rPr>
        <w:t xml:space="preserve"> 4.8).</w:t>
      </w:r>
    </w:p>
    <w:p w:rsidR="00872344" w:rsidRPr="00F018F9" w:rsidRDefault="00872344" w:rsidP="0026198E">
      <w:pPr>
        <w:pStyle w:val="Normlndobloku"/>
      </w:pPr>
      <w:r w:rsidRPr="00F018F9">
        <w:t>U pacientov s poruchou funkcie obličiek sa má dávka upraviť podľa stupňa poruchy (pozri časť 4.2).</w:t>
      </w:r>
    </w:p>
    <w:p w:rsidR="00872344" w:rsidRPr="00F018F9" w:rsidRDefault="00872344" w:rsidP="0026198E">
      <w:pPr>
        <w:pStyle w:val="Normlndobloku"/>
        <w:rPr>
          <w:szCs w:val="22"/>
        </w:rPr>
      </w:pPr>
      <w:r w:rsidRPr="00F018F9">
        <w:t>U pacientov so zníženým výdajom moču sa veľmi zriedkavo pozorovala kryštalúria, predovšetkým p</w:t>
      </w:r>
      <w:r w:rsidR="00B86976" w:rsidRPr="00F018F9">
        <w:t>r</w:t>
      </w:r>
      <w:r w:rsidRPr="00F018F9">
        <w:t xml:space="preserve">i parenterálnej liečbe. Počas podávania vysokých dávok amoxicilínu treba udržiavať dostatočný príjem </w:t>
      </w:r>
      <w:r w:rsidRPr="00F018F9">
        <w:rPr>
          <w:szCs w:val="22"/>
        </w:rPr>
        <w:t>tekutín a výdaj moču, aby sa znížila možnosť vzniku kryštalúrie vyvolanej amoxicilínom. U pacientov, ktorí majú v močovom mechúre z</w:t>
      </w:r>
      <w:r w:rsidRPr="00F018F9">
        <w:t>avedený katéter, sa má pravidelne kontrolova</w:t>
      </w:r>
      <w:r w:rsidRPr="00F018F9">
        <w:rPr>
          <w:szCs w:val="22"/>
        </w:rPr>
        <w:t>ť jeho priechodnosť (pozri časť 4.9).</w:t>
      </w:r>
    </w:p>
    <w:p w:rsidR="00872344" w:rsidRPr="00F018F9" w:rsidRDefault="00872344" w:rsidP="0026198E">
      <w:pPr>
        <w:pStyle w:val="Normlndobloku"/>
      </w:pPr>
      <w:r w:rsidRPr="00F018F9">
        <w:t>Počas liečby amoxicilínom sa majú vždy použiť enzymatické metódy s glukózooxidázou, keď sa robia testy na prítomnosť glukózy v moči, pretože pri použití neenzymatických metód sa môžu vyskytnúť falošne pozitívne výsledky.</w:t>
      </w:r>
    </w:p>
    <w:p w:rsidR="00ED41BB" w:rsidRPr="00F018F9" w:rsidRDefault="00872344" w:rsidP="0026198E">
      <w:pPr>
        <w:pStyle w:val="Normlndobloku"/>
      </w:pPr>
      <w:r w:rsidRPr="00F018F9">
        <w:lastRenderedPageBreak/>
        <w:t xml:space="preserve">Prítomnosť kyseliny </w:t>
      </w:r>
      <w:r w:rsidR="00953B7C" w:rsidRPr="00F018F9">
        <w:t>klavulán</w:t>
      </w:r>
      <w:r w:rsidRPr="00F018F9">
        <w:t>ovej môže spôsobiť nešpecifickú väzbu IgG a albumínu na membrány erytrocytov, čo vedie k falošne pozitívnemu výsledku Coombsovho testu.</w:t>
      </w:r>
    </w:p>
    <w:p w:rsidR="00872344" w:rsidRPr="00F018F9" w:rsidRDefault="00872344" w:rsidP="0026198E">
      <w:pPr>
        <w:pStyle w:val="Normlndobloku"/>
      </w:pPr>
      <w:r w:rsidRPr="00F018F9">
        <w:t xml:space="preserve">U pacientov liečených amoxicilínom/kyselinou </w:t>
      </w:r>
      <w:r w:rsidR="00953B7C" w:rsidRPr="00F018F9">
        <w:t>klavulán</w:t>
      </w:r>
      <w:r w:rsidRPr="00F018F9">
        <w:t>ovou boli hlásené pozitívne výsledky testu p</w:t>
      </w:r>
      <w:r w:rsidR="00B86976" w:rsidRPr="00F018F9">
        <w:t>r</w:t>
      </w:r>
      <w:r w:rsidRPr="00F018F9">
        <w:t xml:space="preserve">i použití testu Platelia </w:t>
      </w:r>
      <w:r w:rsidRPr="00191E79">
        <w:t xml:space="preserve">Aspergillus </w:t>
      </w:r>
      <w:r w:rsidRPr="00F018F9">
        <w:t xml:space="preserve">EIA od spoločnosti Bio-Rad laboratories, pričom následne sa zistilo, že títo pacienti infekciu vyvolanú </w:t>
      </w:r>
      <w:r w:rsidRPr="00191E79">
        <w:t xml:space="preserve">Aspergillus </w:t>
      </w:r>
      <w:r w:rsidRPr="00F018F9">
        <w:t>nemajú. Hlásené boli skrížené reakcie medzi polysacharidmi a</w:t>
      </w:r>
      <w:r w:rsidR="00FA547A" w:rsidRPr="00F018F9">
        <w:t> </w:t>
      </w:r>
      <w:r w:rsidRPr="00F018F9">
        <w:t xml:space="preserve">polyfuránmi neaspergilového pôvodu a testom Platelia </w:t>
      </w:r>
      <w:r w:rsidRPr="00191E79">
        <w:rPr>
          <w:i/>
        </w:rPr>
        <w:t xml:space="preserve">Aspergillus </w:t>
      </w:r>
      <w:r w:rsidRPr="00F018F9">
        <w:t xml:space="preserve">EIA od spoločnosti Bio-Rad laboratories. Preto sa musia pozitívne výsledky testu u pacientov liečených amoxicilínom/kyselinou </w:t>
      </w:r>
      <w:r w:rsidR="00953B7C" w:rsidRPr="00F018F9">
        <w:t>klavulán</w:t>
      </w:r>
      <w:r w:rsidRPr="00F018F9">
        <w:t>ovou interpretovať opatrne a potvrdiť inými diagnostickými metódami.</w:t>
      </w:r>
    </w:p>
    <w:p w:rsidR="00D16555" w:rsidRPr="00445548" w:rsidRDefault="00D16555" w:rsidP="000353A9">
      <w:pPr>
        <w:pStyle w:val="Styl2"/>
      </w:pPr>
      <w:r w:rsidRPr="00445548">
        <w:t>Liekové a iné interakcie</w:t>
      </w:r>
    </w:p>
    <w:p w:rsidR="00A503F1" w:rsidRPr="00F018F9" w:rsidRDefault="00A503F1" w:rsidP="00191E79">
      <w:pPr>
        <w:pStyle w:val="Styl3"/>
      </w:pPr>
      <w:r w:rsidRPr="00F018F9">
        <w:t>Perorálne antikoagulanciá</w:t>
      </w:r>
    </w:p>
    <w:p w:rsidR="00A503F1" w:rsidRPr="00F018F9" w:rsidRDefault="00A503F1" w:rsidP="0026198E">
      <w:pPr>
        <w:pStyle w:val="Normlndobloku"/>
      </w:pPr>
      <w:r w:rsidRPr="00F018F9">
        <w:t xml:space="preserve">Perorálne antikoagulanciá a penicilínové antibiotiká sa v praxi používajú v značnej miere, pričom sa medzi nimi nehlásila interakcia. V literatúre sa však uvádzajú prípady zvýšeného medzinárodného normalizovaného pomeru u pacientov s udržiavacou liečbou acenokumarolom alebo warfarínom, ktorým sa nasadila liečba amoxicilínom. Ak je súbežné podávanie nevyhnutné, po pridaní alebo vysadení amoxicilínu sa má starostlivo sledovať protrombínový čas alebo medzinárodný normalizovaný pomer. Navyše môže byť nutná úprava dávky perorálnych antikoagulancií (pozri časti </w:t>
      </w:r>
      <w:smartTag w:uri="urn:schemas-microsoft-com:office:smarttags" w:element="metricconverter">
        <w:smartTagPr>
          <w:attr w:name="ProductID" w:val="4.4 a"/>
        </w:smartTagPr>
        <w:r w:rsidRPr="00F018F9">
          <w:t>4.4 a</w:t>
        </w:r>
      </w:smartTag>
      <w:r w:rsidRPr="00F018F9">
        <w:t xml:space="preserve"> 4.8).</w:t>
      </w:r>
    </w:p>
    <w:p w:rsidR="00A503F1" w:rsidRPr="00F018F9" w:rsidRDefault="00A503F1" w:rsidP="00191E79">
      <w:pPr>
        <w:pStyle w:val="Styl3"/>
      </w:pPr>
      <w:r w:rsidRPr="00F018F9">
        <w:t>Metotrexát</w:t>
      </w:r>
    </w:p>
    <w:p w:rsidR="00ED41BB" w:rsidRPr="00F018F9" w:rsidRDefault="00A503F1" w:rsidP="0026198E">
      <w:pPr>
        <w:pStyle w:val="Normlndobloku"/>
      </w:pPr>
      <w:r w:rsidRPr="00F018F9">
        <w:t>Penicilíny môžu znížiť vylučovanie metotrexátu, a tým vyvolať potenciálne zvýšenie jeho toxicity.</w:t>
      </w:r>
    </w:p>
    <w:p w:rsidR="00A503F1" w:rsidRPr="00F018F9" w:rsidRDefault="00A503F1" w:rsidP="00191E79">
      <w:pPr>
        <w:pStyle w:val="Styl3"/>
      </w:pPr>
      <w:r w:rsidRPr="00F018F9">
        <w:t>Probenecid</w:t>
      </w:r>
    </w:p>
    <w:p w:rsidR="00A503F1" w:rsidRPr="00F018F9" w:rsidRDefault="00A503F1" w:rsidP="0026198E">
      <w:pPr>
        <w:pStyle w:val="Normlndobloku"/>
      </w:pPr>
      <w:r w:rsidRPr="00F018F9">
        <w:t xml:space="preserve">Súbežné použitie probenecidu sa neodporúča. Probenecid znižuje renálnu tubulárnu sekréciu amoxicilínu. Súbežné použitie probenecidu môže viesť k zvýšeným a dlhodobejším krvným hladinám amoxicilínu, nie však kyseliny </w:t>
      </w:r>
      <w:r w:rsidR="00953B7C" w:rsidRPr="00F018F9">
        <w:t>klavulán</w:t>
      </w:r>
      <w:r w:rsidRPr="00F018F9">
        <w:t>ovej.</w:t>
      </w:r>
    </w:p>
    <w:p w:rsidR="00D16555" w:rsidRPr="00445548" w:rsidRDefault="00D16555" w:rsidP="000353A9">
      <w:pPr>
        <w:pStyle w:val="Styl2"/>
      </w:pPr>
      <w:r w:rsidRPr="00445548">
        <w:t>Gravidita a laktácia</w:t>
      </w:r>
    </w:p>
    <w:p w:rsidR="00A503F1" w:rsidRPr="00F018F9" w:rsidRDefault="00A503F1" w:rsidP="00191E79">
      <w:pPr>
        <w:pStyle w:val="Styl3"/>
      </w:pPr>
      <w:r w:rsidRPr="00F018F9">
        <w:t>Gravidita</w:t>
      </w:r>
    </w:p>
    <w:p w:rsidR="00A503F1" w:rsidRPr="00F018F9" w:rsidRDefault="00A503F1" w:rsidP="0026198E">
      <w:pPr>
        <w:pStyle w:val="Normlndobloku"/>
      </w:pPr>
      <w:r w:rsidRPr="00F018F9">
        <w:t xml:space="preserve">Štúdie na zvieratách nepreukázali priame alebo nepriame škodlivé účinky na graviditu, embryonálny/fetálny vývoj, pôrod alebo postnatálny vývoj (pozri časť 5.3). Obmedzené údaje o použití amoxicilínu/kyseliny </w:t>
      </w:r>
      <w:r w:rsidR="00953B7C" w:rsidRPr="00F018F9">
        <w:t>klavulán</w:t>
      </w:r>
      <w:r w:rsidRPr="00F018F9">
        <w:t xml:space="preserve">ovej u gravidných žien nepreukázali zvýšené riziko vrodených malformácií. V jednej štúdii u žien s predčasnou ruptúrou plodových obalov sa zistilo, že profylaktická liečba amoxicilínom/kyselinou </w:t>
      </w:r>
      <w:r w:rsidR="00953B7C" w:rsidRPr="00F018F9">
        <w:t>klavulán</w:t>
      </w:r>
      <w:r w:rsidRPr="00F018F9">
        <w:t>ovou môže súvisieť so zvýšeným rizikom nekrotizujúcej enterokolitídy u novorodencov. Použitiu počas gravidity sa má vyhnúť, pokiaľ to lekár nepovažuje za nevyhnutné.</w:t>
      </w:r>
    </w:p>
    <w:p w:rsidR="00A503F1" w:rsidRPr="00F018F9" w:rsidRDefault="00A503F1" w:rsidP="00191E79">
      <w:pPr>
        <w:pStyle w:val="Styl3"/>
      </w:pPr>
      <w:r w:rsidRPr="00F018F9">
        <w:t>Laktácia</w:t>
      </w:r>
    </w:p>
    <w:p w:rsidR="00A503F1" w:rsidRPr="00F018F9" w:rsidRDefault="00A503F1" w:rsidP="0026198E">
      <w:pPr>
        <w:pStyle w:val="Normlndobloku"/>
      </w:pPr>
      <w:r w:rsidRPr="00F018F9">
        <w:t xml:space="preserve">Obe látky sa vylučujú do materského mlieka (o účinkoch kyseliny </w:t>
      </w:r>
      <w:r w:rsidR="00953B7C" w:rsidRPr="00F018F9">
        <w:t>klavulán</w:t>
      </w:r>
      <w:r w:rsidRPr="00F018F9">
        <w:t xml:space="preserve">ovej na dojčené dieťa sa nič nevie). V dôsledku toho sa u dojčeného dieťaťa môže vyskytnúť hnačka a hubová infekcia slizníc, a preto sa dojčenie možno bude musieť prerušiť. Amoxicilín/kyselina </w:t>
      </w:r>
      <w:r w:rsidR="00953B7C" w:rsidRPr="00F018F9">
        <w:t>klavulán</w:t>
      </w:r>
      <w:r w:rsidRPr="00F018F9">
        <w:t>ová sa majú používať počas dojčenia až po zhodnotení prínosu/rizika ošetrujúcim lekárom.</w:t>
      </w:r>
    </w:p>
    <w:p w:rsidR="00D16555" w:rsidRPr="00445548" w:rsidRDefault="00D16555" w:rsidP="000353A9">
      <w:pPr>
        <w:pStyle w:val="Styl2"/>
      </w:pPr>
      <w:r w:rsidRPr="00445548">
        <w:t>Ovplyvnenie schopnosti viesť vozidlá a obsluhovať stroje</w:t>
      </w:r>
    </w:p>
    <w:p w:rsidR="00A503F1" w:rsidRPr="00F018F9" w:rsidRDefault="00A503F1" w:rsidP="0026198E">
      <w:pPr>
        <w:pStyle w:val="Normlndobloku"/>
      </w:pPr>
      <w:r w:rsidRPr="00F018F9">
        <w:t>Neuskutočnili sa žiadne štúdie o účinkoch na schopnosť viesť vozidlá a obsluhovať stroje. Môžu sa však vyskytnúť nežiaduce účinky (napr. alergické reakcie, závraty, kŕče), ktoré môžu ovplyvniť schopnosť viesť vozidlá a obsluhovať stroje (pozri časť 4.8).</w:t>
      </w:r>
    </w:p>
    <w:p w:rsidR="00D16555" w:rsidRPr="00445548" w:rsidRDefault="00D16555" w:rsidP="000353A9">
      <w:pPr>
        <w:pStyle w:val="Styl2"/>
      </w:pPr>
      <w:r w:rsidRPr="00445548">
        <w:lastRenderedPageBreak/>
        <w:t>Nežiaduce účinky</w:t>
      </w:r>
    </w:p>
    <w:p w:rsidR="00A503F1" w:rsidRPr="00F018F9" w:rsidRDefault="00A503F1" w:rsidP="0026198E">
      <w:pPr>
        <w:pStyle w:val="Normlndobloku"/>
      </w:pPr>
      <w:r w:rsidRPr="00F018F9">
        <w:t>Najčastejšie hlásené nežiaduce reakcie na liek („adverse drug reactions“, ADR) sú hnačka, nauzea</w:t>
      </w:r>
      <w:r w:rsidR="00F10BD0" w:rsidRPr="00F018F9">
        <w:t xml:space="preserve"> </w:t>
      </w:r>
      <w:r w:rsidRPr="00F018F9">
        <w:t>a</w:t>
      </w:r>
      <w:r w:rsidR="00FA547A" w:rsidRPr="00F018F9">
        <w:t> </w:t>
      </w:r>
      <w:r w:rsidRPr="00F018F9">
        <w:t>vracanie.</w:t>
      </w:r>
    </w:p>
    <w:p w:rsidR="00F10BD0" w:rsidRPr="00F018F9" w:rsidRDefault="00A503F1" w:rsidP="0026198E">
      <w:pPr>
        <w:pStyle w:val="Normlndobloku"/>
      </w:pPr>
      <w:r w:rsidRPr="00F018F9">
        <w:t>Nižšie sú uvedené ADR zaznamenané v klinických štúdiách a v rámci pozorovania</w:t>
      </w:r>
      <w:r w:rsidR="00F10BD0" w:rsidRPr="00F018F9">
        <w:t xml:space="preserve"> </w:t>
      </w:r>
      <w:r w:rsidRPr="00F018F9">
        <w:t>po uvedení na trh a sú zoradené podľa tried orgánových systémov podľa MedDRA.</w:t>
      </w:r>
    </w:p>
    <w:p w:rsidR="00A503F1" w:rsidRPr="00F018F9" w:rsidRDefault="00A503F1" w:rsidP="0026198E">
      <w:pPr>
        <w:pStyle w:val="Normlndobloku"/>
      </w:pPr>
      <w:r w:rsidRPr="00F018F9">
        <w:t>Na klasifikáciu výskytu nežiaducich účinkov sa použili nasledujúce výrazy.</w:t>
      </w:r>
    </w:p>
    <w:p w:rsidR="00A503F1" w:rsidRPr="00F018F9" w:rsidRDefault="00A503F1" w:rsidP="0026198E">
      <w:pPr>
        <w:pStyle w:val="Normlndobloku"/>
      </w:pPr>
      <w:r w:rsidRPr="00F018F9">
        <w:t>Veľmi časté (</w:t>
      </w:r>
      <w:r w:rsidR="002433B3" w:rsidRPr="00F018F9">
        <w:t>≥</w:t>
      </w:r>
      <w:r w:rsidRPr="00F018F9">
        <w:t>1/10)</w:t>
      </w:r>
    </w:p>
    <w:p w:rsidR="00A503F1" w:rsidRPr="00F018F9" w:rsidRDefault="00A503F1" w:rsidP="0026198E">
      <w:pPr>
        <w:pStyle w:val="Normlndobloku"/>
      </w:pPr>
      <w:r w:rsidRPr="00F018F9">
        <w:t>Časté (</w:t>
      </w:r>
      <w:r w:rsidR="002433B3" w:rsidRPr="00F018F9">
        <w:t>≥</w:t>
      </w:r>
      <w:r w:rsidRPr="00F018F9">
        <w:t>1/100 až &lt; 1/10)</w:t>
      </w:r>
    </w:p>
    <w:p w:rsidR="00A503F1" w:rsidRPr="00F018F9" w:rsidRDefault="00A503F1" w:rsidP="0026198E">
      <w:pPr>
        <w:pStyle w:val="Normlndobloku"/>
      </w:pPr>
      <w:r w:rsidRPr="00F018F9">
        <w:t>Menej časté (</w:t>
      </w:r>
      <w:r w:rsidR="002433B3" w:rsidRPr="00F018F9">
        <w:t>≥</w:t>
      </w:r>
      <w:r w:rsidRPr="00F018F9">
        <w:t>1/1 000 až &lt; 1/100)</w:t>
      </w:r>
    </w:p>
    <w:p w:rsidR="00A503F1" w:rsidRPr="00F018F9" w:rsidRDefault="00A503F1" w:rsidP="0026198E">
      <w:pPr>
        <w:pStyle w:val="Normlndobloku"/>
      </w:pPr>
      <w:r w:rsidRPr="00F018F9">
        <w:t>Zriedkavé (</w:t>
      </w:r>
      <w:r w:rsidR="002433B3" w:rsidRPr="00F018F9">
        <w:t>≥</w:t>
      </w:r>
      <w:r w:rsidRPr="00F018F9">
        <w:t>1/10 000 až &lt; 1/1 000)</w:t>
      </w:r>
    </w:p>
    <w:p w:rsidR="00A503F1" w:rsidRPr="00F018F9" w:rsidRDefault="00A503F1" w:rsidP="0026198E">
      <w:pPr>
        <w:pStyle w:val="Normlndobloku"/>
      </w:pPr>
      <w:r w:rsidRPr="00F018F9">
        <w:t>Veľmi zriedkavé (&lt;1/10 000)</w:t>
      </w:r>
    </w:p>
    <w:p w:rsidR="00A503F1" w:rsidRPr="00F018F9" w:rsidRDefault="00A503F1" w:rsidP="0026198E">
      <w:pPr>
        <w:pStyle w:val="Normlndobloku"/>
      </w:pPr>
      <w:r w:rsidRPr="00F018F9">
        <w:t>Neznáme (z dostupných údajov)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2"/>
        <w:gridCol w:w="4772"/>
      </w:tblGrid>
      <w:tr w:rsidR="00F10BD0" w:rsidRPr="00445548" w:rsidTr="00D347E8">
        <w:tc>
          <w:tcPr>
            <w:tcW w:w="9544" w:type="dxa"/>
            <w:gridSpan w:val="2"/>
          </w:tcPr>
          <w:p w:rsidR="00F10BD0" w:rsidRPr="00191E79" w:rsidRDefault="00F10BD0" w:rsidP="000353A9">
            <w:pPr>
              <w:pStyle w:val="Styl4"/>
              <w:rPr>
                <w:lang w:val="sk-SK"/>
              </w:rPr>
            </w:pPr>
            <w:r w:rsidRPr="00191E79">
              <w:rPr>
                <w:lang w:val="sk-SK"/>
              </w:rPr>
              <w:t>Infekcie a nákazy</w:t>
            </w:r>
          </w:p>
        </w:tc>
      </w:tr>
      <w:tr w:rsidR="00F10BD0" w:rsidRPr="00445548" w:rsidTr="00D347E8">
        <w:tc>
          <w:tcPr>
            <w:tcW w:w="4772" w:type="dxa"/>
          </w:tcPr>
          <w:p w:rsidR="00F10BD0" w:rsidRPr="00F018F9" w:rsidRDefault="00F10BD0" w:rsidP="0026198E">
            <w:pPr>
              <w:pStyle w:val="Normlndobloku"/>
            </w:pPr>
            <w:r w:rsidRPr="00F018F9">
              <w:t>Slizničná a kožná kandidóza</w:t>
            </w:r>
          </w:p>
        </w:tc>
        <w:tc>
          <w:tcPr>
            <w:tcW w:w="4772" w:type="dxa"/>
          </w:tcPr>
          <w:p w:rsidR="00F10BD0" w:rsidRPr="00F018F9" w:rsidRDefault="00F10BD0" w:rsidP="0026198E">
            <w:pPr>
              <w:pStyle w:val="Normlndobloku"/>
            </w:pPr>
            <w:r w:rsidRPr="00F018F9">
              <w:t>Časté</w:t>
            </w:r>
          </w:p>
        </w:tc>
      </w:tr>
      <w:tr w:rsidR="00F10BD0" w:rsidRPr="00445548" w:rsidTr="00D347E8">
        <w:tc>
          <w:tcPr>
            <w:tcW w:w="4772" w:type="dxa"/>
          </w:tcPr>
          <w:p w:rsidR="00F10BD0" w:rsidRPr="00F018F9" w:rsidRDefault="00F10BD0" w:rsidP="0026198E">
            <w:pPr>
              <w:pStyle w:val="Normlndobloku"/>
            </w:pPr>
            <w:r w:rsidRPr="00F018F9">
              <w:t>Pomnoženie necitlivých mikroorganizmov</w:t>
            </w:r>
          </w:p>
        </w:tc>
        <w:tc>
          <w:tcPr>
            <w:tcW w:w="4772" w:type="dxa"/>
          </w:tcPr>
          <w:p w:rsidR="00F10BD0" w:rsidRPr="00F018F9" w:rsidRDefault="00F10BD0" w:rsidP="0026198E">
            <w:pPr>
              <w:pStyle w:val="Normlndobloku"/>
            </w:pPr>
            <w:r w:rsidRPr="00F018F9">
              <w:t>Neznáme</w:t>
            </w:r>
          </w:p>
        </w:tc>
      </w:tr>
      <w:tr w:rsidR="00F10BD0" w:rsidRPr="00445548" w:rsidTr="00D347E8">
        <w:tc>
          <w:tcPr>
            <w:tcW w:w="9544" w:type="dxa"/>
            <w:gridSpan w:val="2"/>
          </w:tcPr>
          <w:p w:rsidR="00F10BD0" w:rsidRPr="00191E79" w:rsidRDefault="00F10BD0" w:rsidP="000353A9">
            <w:pPr>
              <w:pStyle w:val="Styl4"/>
              <w:rPr>
                <w:lang w:val="sk-SK"/>
              </w:rPr>
            </w:pPr>
            <w:r w:rsidRPr="00191E79">
              <w:rPr>
                <w:lang w:val="sk-SK"/>
              </w:rPr>
              <w:t>Poruchy krvi a lymfatického systému</w:t>
            </w:r>
          </w:p>
        </w:tc>
      </w:tr>
      <w:tr w:rsidR="00F10BD0" w:rsidRPr="00445548" w:rsidTr="00D347E8">
        <w:tc>
          <w:tcPr>
            <w:tcW w:w="4772" w:type="dxa"/>
          </w:tcPr>
          <w:p w:rsidR="00F10BD0" w:rsidRPr="00F018F9" w:rsidRDefault="00AD548E" w:rsidP="0026198E">
            <w:pPr>
              <w:pStyle w:val="Normlndobloku"/>
            </w:pPr>
            <w:r w:rsidRPr="00F018F9">
              <w:t>Reverzibilná leukopénia (vrátane neutropénie)</w:t>
            </w:r>
          </w:p>
        </w:tc>
        <w:tc>
          <w:tcPr>
            <w:tcW w:w="4772" w:type="dxa"/>
          </w:tcPr>
          <w:p w:rsidR="00F10BD0" w:rsidRPr="00F018F9" w:rsidRDefault="00AD548E" w:rsidP="0026198E">
            <w:pPr>
              <w:pStyle w:val="Normlndobloku"/>
            </w:pPr>
            <w:r w:rsidRPr="00F018F9">
              <w:t>Zriedkavé</w:t>
            </w:r>
          </w:p>
        </w:tc>
      </w:tr>
      <w:tr w:rsidR="00F10BD0" w:rsidRPr="00445548" w:rsidTr="00D347E8">
        <w:tc>
          <w:tcPr>
            <w:tcW w:w="4772" w:type="dxa"/>
          </w:tcPr>
          <w:p w:rsidR="00F10BD0" w:rsidRPr="00F018F9" w:rsidRDefault="00AD548E" w:rsidP="0026198E">
            <w:pPr>
              <w:pStyle w:val="Normlndobloku"/>
            </w:pPr>
            <w:r w:rsidRPr="00F018F9">
              <w:t>Trombocytopénia</w:t>
            </w:r>
          </w:p>
        </w:tc>
        <w:tc>
          <w:tcPr>
            <w:tcW w:w="4772" w:type="dxa"/>
          </w:tcPr>
          <w:p w:rsidR="00F10BD0" w:rsidRPr="00F018F9" w:rsidRDefault="00AD548E" w:rsidP="0026198E">
            <w:pPr>
              <w:pStyle w:val="Normlndobloku"/>
            </w:pPr>
            <w:r w:rsidRPr="00F018F9">
              <w:t>Zriedkavé</w:t>
            </w:r>
          </w:p>
        </w:tc>
      </w:tr>
      <w:tr w:rsidR="00F10BD0" w:rsidRPr="00445548" w:rsidTr="00D347E8">
        <w:tc>
          <w:tcPr>
            <w:tcW w:w="4772" w:type="dxa"/>
          </w:tcPr>
          <w:p w:rsidR="00F10BD0" w:rsidRPr="00F018F9" w:rsidRDefault="00AD548E" w:rsidP="0026198E">
            <w:pPr>
              <w:pStyle w:val="Normlndobloku"/>
            </w:pPr>
            <w:r w:rsidRPr="00F018F9">
              <w:t>Reverzibilná agranulocytóza</w:t>
            </w:r>
          </w:p>
        </w:tc>
        <w:tc>
          <w:tcPr>
            <w:tcW w:w="4772" w:type="dxa"/>
          </w:tcPr>
          <w:p w:rsidR="00F10BD0" w:rsidRPr="00F018F9" w:rsidRDefault="00AD548E" w:rsidP="0026198E">
            <w:pPr>
              <w:pStyle w:val="Normlndobloku"/>
            </w:pPr>
            <w:r w:rsidRPr="00F018F9">
              <w:t xml:space="preserve">Neznáme </w:t>
            </w:r>
          </w:p>
        </w:tc>
      </w:tr>
      <w:tr w:rsidR="00F10BD0" w:rsidRPr="00445548" w:rsidTr="00D347E8">
        <w:tc>
          <w:tcPr>
            <w:tcW w:w="4772" w:type="dxa"/>
          </w:tcPr>
          <w:p w:rsidR="00F10BD0" w:rsidRPr="00F018F9" w:rsidRDefault="00AD548E" w:rsidP="0026198E">
            <w:pPr>
              <w:pStyle w:val="Normlndobloku"/>
            </w:pPr>
            <w:r w:rsidRPr="00F018F9">
              <w:t>Hemolytická anémia</w:t>
            </w:r>
          </w:p>
        </w:tc>
        <w:tc>
          <w:tcPr>
            <w:tcW w:w="4772" w:type="dxa"/>
          </w:tcPr>
          <w:p w:rsidR="00F10BD0" w:rsidRPr="00F018F9" w:rsidRDefault="00AD548E" w:rsidP="0026198E">
            <w:pPr>
              <w:pStyle w:val="Normlndobloku"/>
            </w:pPr>
            <w:r w:rsidRPr="00F018F9">
              <w:t>Neznáme</w:t>
            </w:r>
          </w:p>
        </w:tc>
      </w:tr>
      <w:tr w:rsidR="00F10BD0" w:rsidRPr="00445548" w:rsidTr="00D347E8">
        <w:tc>
          <w:tcPr>
            <w:tcW w:w="4772" w:type="dxa"/>
          </w:tcPr>
          <w:p w:rsidR="00F10BD0" w:rsidRPr="00F018F9" w:rsidRDefault="00AD548E" w:rsidP="0026198E">
            <w:pPr>
              <w:pStyle w:val="Normlndobloku"/>
            </w:pPr>
            <w:r w:rsidRPr="00F018F9">
              <w:t>Predĺženie času krvácania a protrombínového času</w:t>
            </w:r>
            <w:r w:rsidRPr="00F018F9">
              <w:rPr>
                <w:vertAlign w:val="subscript"/>
              </w:rPr>
              <w:t>1</w:t>
            </w:r>
          </w:p>
        </w:tc>
        <w:tc>
          <w:tcPr>
            <w:tcW w:w="4772" w:type="dxa"/>
          </w:tcPr>
          <w:p w:rsidR="00F10BD0" w:rsidRPr="00F018F9" w:rsidRDefault="00AD548E" w:rsidP="0026198E">
            <w:pPr>
              <w:pStyle w:val="Normlndobloku"/>
            </w:pPr>
            <w:r w:rsidRPr="00F018F9">
              <w:t>Neznáme</w:t>
            </w:r>
          </w:p>
        </w:tc>
      </w:tr>
      <w:tr w:rsidR="00F10BD0" w:rsidRPr="00445548" w:rsidTr="00D347E8">
        <w:tc>
          <w:tcPr>
            <w:tcW w:w="9544" w:type="dxa"/>
            <w:gridSpan w:val="2"/>
          </w:tcPr>
          <w:p w:rsidR="00F10BD0" w:rsidRPr="00191E79" w:rsidRDefault="00AD548E" w:rsidP="000353A9">
            <w:pPr>
              <w:pStyle w:val="Styl4"/>
              <w:rPr>
                <w:lang w:val="sk-SK"/>
              </w:rPr>
            </w:pPr>
            <w:r w:rsidRPr="00191E79">
              <w:rPr>
                <w:lang w:val="sk-SK"/>
              </w:rPr>
              <w:t>Poruchy imunitného systému</w:t>
            </w:r>
            <w:r w:rsidRPr="00191E79">
              <w:rPr>
                <w:szCs w:val="14"/>
                <w:vertAlign w:val="superscript"/>
                <w:lang w:val="sk-SK"/>
              </w:rPr>
              <w:t>10</w:t>
            </w:r>
          </w:p>
        </w:tc>
      </w:tr>
      <w:tr w:rsidR="00F10BD0" w:rsidRPr="00445548" w:rsidTr="00D347E8">
        <w:tc>
          <w:tcPr>
            <w:tcW w:w="4772" w:type="dxa"/>
          </w:tcPr>
          <w:p w:rsidR="00F10BD0" w:rsidRPr="00F018F9" w:rsidRDefault="00AD548E" w:rsidP="0026198E">
            <w:pPr>
              <w:pStyle w:val="Normlndobloku"/>
            </w:pPr>
            <w:r w:rsidRPr="00F018F9">
              <w:t>Angioneurotický edém</w:t>
            </w:r>
          </w:p>
        </w:tc>
        <w:tc>
          <w:tcPr>
            <w:tcW w:w="4772" w:type="dxa"/>
          </w:tcPr>
          <w:p w:rsidR="00F10BD0" w:rsidRPr="00F018F9" w:rsidRDefault="00AD548E" w:rsidP="0026198E">
            <w:pPr>
              <w:pStyle w:val="Normlndobloku"/>
            </w:pPr>
            <w:r w:rsidRPr="00F018F9">
              <w:t>Neznáme</w:t>
            </w:r>
          </w:p>
        </w:tc>
      </w:tr>
      <w:tr w:rsidR="00F10BD0" w:rsidRPr="00445548" w:rsidTr="00D347E8">
        <w:tc>
          <w:tcPr>
            <w:tcW w:w="4772" w:type="dxa"/>
          </w:tcPr>
          <w:p w:rsidR="00F10BD0" w:rsidRPr="00F018F9" w:rsidRDefault="00AD548E" w:rsidP="0026198E">
            <w:pPr>
              <w:pStyle w:val="Normlndobloku"/>
            </w:pPr>
            <w:r w:rsidRPr="00F018F9">
              <w:t>Anafylaxia</w:t>
            </w:r>
          </w:p>
        </w:tc>
        <w:tc>
          <w:tcPr>
            <w:tcW w:w="4772" w:type="dxa"/>
          </w:tcPr>
          <w:p w:rsidR="00F10BD0" w:rsidRPr="00F018F9" w:rsidRDefault="00AD548E" w:rsidP="0026198E">
            <w:pPr>
              <w:pStyle w:val="Normlndobloku"/>
            </w:pPr>
            <w:r w:rsidRPr="00F018F9">
              <w:t>Neznáme</w:t>
            </w:r>
          </w:p>
        </w:tc>
      </w:tr>
      <w:tr w:rsidR="00F10BD0" w:rsidRPr="00445548" w:rsidTr="00D347E8">
        <w:tc>
          <w:tcPr>
            <w:tcW w:w="4772" w:type="dxa"/>
          </w:tcPr>
          <w:p w:rsidR="00F10BD0" w:rsidRPr="00F018F9" w:rsidRDefault="00AD548E" w:rsidP="0026198E">
            <w:pPr>
              <w:pStyle w:val="Normlndobloku"/>
            </w:pPr>
            <w:r w:rsidRPr="00F018F9">
              <w:t>Syndróm podobný sérovej chorobe</w:t>
            </w:r>
          </w:p>
        </w:tc>
        <w:tc>
          <w:tcPr>
            <w:tcW w:w="4772" w:type="dxa"/>
          </w:tcPr>
          <w:p w:rsidR="00F10BD0" w:rsidRPr="00F018F9" w:rsidRDefault="00AD548E" w:rsidP="0026198E">
            <w:pPr>
              <w:pStyle w:val="Normlndobloku"/>
            </w:pPr>
            <w:r w:rsidRPr="00F018F9">
              <w:t>Neznáme</w:t>
            </w:r>
          </w:p>
        </w:tc>
      </w:tr>
      <w:tr w:rsidR="00F10BD0" w:rsidRPr="00445548" w:rsidTr="00D347E8">
        <w:tc>
          <w:tcPr>
            <w:tcW w:w="4772" w:type="dxa"/>
          </w:tcPr>
          <w:p w:rsidR="00F10BD0" w:rsidRPr="00F018F9" w:rsidRDefault="00AD548E" w:rsidP="0026198E">
            <w:pPr>
              <w:pStyle w:val="Normlndobloku"/>
            </w:pPr>
            <w:r w:rsidRPr="00F018F9">
              <w:t>Alergická vaskulitída</w:t>
            </w:r>
          </w:p>
        </w:tc>
        <w:tc>
          <w:tcPr>
            <w:tcW w:w="4772" w:type="dxa"/>
          </w:tcPr>
          <w:p w:rsidR="00F10BD0" w:rsidRPr="00F018F9" w:rsidRDefault="00AD548E" w:rsidP="0026198E">
            <w:pPr>
              <w:pStyle w:val="Normlndobloku"/>
            </w:pPr>
            <w:r w:rsidRPr="00F018F9">
              <w:t>Neznáme</w:t>
            </w:r>
          </w:p>
        </w:tc>
      </w:tr>
      <w:tr w:rsidR="00AD548E" w:rsidRPr="00445548" w:rsidTr="00D347E8">
        <w:tc>
          <w:tcPr>
            <w:tcW w:w="9544" w:type="dxa"/>
            <w:gridSpan w:val="2"/>
          </w:tcPr>
          <w:p w:rsidR="00AD548E" w:rsidRPr="00191E79" w:rsidRDefault="00AD548E" w:rsidP="000353A9">
            <w:pPr>
              <w:pStyle w:val="Styl4"/>
              <w:rPr>
                <w:lang w:val="sk-SK"/>
              </w:rPr>
            </w:pPr>
            <w:r w:rsidRPr="00191E79">
              <w:rPr>
                <w:lang w:val="sk-SK"/>
              </w:rPr>
              <w:t>Poruchy nervového systému</w:t>
            </w:r>
          </w:p>
        </w:tc>
      </w:tr>
      <w:tr w:rsidR="00F10BD0" w:rsidRPr="00445548" w:rsidTr="00D347E8">
        <w:tc>
          <w:tcPr>
            <w:tcW w:w="4772" w:type="dxa"/>
          </w:tcPr>
          <w:p w:rsidR="00F10BD0" w:rsidRPr="00F018F9" w:rsidRDefault="00AD548E" w:rsidP="0026198E">
            <w:pPr>
              <w:pStyle w:val="Normlndobloku"/>
            </w:pPr>
            <w:r w:rsidRPr="00F018F9">
              <w:t>Závraty</w:t>
            </w:r>
          </w:p>
        </w:tc>
        <w:tc>
          <w:tcPr>
            <w:tcW w:w="4772" w:type="dxa"/>
          </w:tcPr>
          <w:p w:rsidR="00F10BD0" w:rsidRPr="00F018F9" w:rsidRDefault="00AD548E" w:rsidP="0026198E">
            <w:pPr>
              <w:pStyle w:val="Normlndobloku"/>
            </w:pPr>
            <w:r w:rsidRPr="00F018F9">
              <w:t>Menej časté</w:t>
            </w:r>
          </w:p>
        </w:tc>
      </w:tr>
      <w:tr w:rsidR="00AD548E" w:rsidRPr="00445548" w:rsidTr="00D347E8">
        <w:tc>
          <w:tcPr>
            <w:tcW w:w="4772" w:type="dxa"/>
          </w:tcPr>
          <w:p w:rsidR="00AD548E" w:rsidRPr="00F018F9" w:rsidRDefault="00AD548E" w:rsidP="0026198E">
            <w:pPr>
              <w:pStyle w:val="Normlndobloku"/>
            </w:pPr>
            <w:r w:rsidRPr="00F018F9">
              <w:t>Bolesť hlavy</w:t>
            </w:r>
          </w:p>
        </w:tc>
        <w:tc>
          <w:tcPr>
            <w:tcW w:w="4772" w:type="dxa"/>
          </w:tcPr>
          <w:p w:rsidR="00AD548E" w:rsidRPr="00F018F9" w:rsidRDefault="00AD548E" w:rsidP="0026198E">
            <w:pPr>
              <w:pStyle w:val="Normlndobloku"/>
            </w:pPr>
            <w:r w:rsidRPr="00F018F9">
              <w:t>Menej časté</w:t>
            </w:r>
          </w:p>
        </w:tc>
      </w:tr>
      <w:tr w:rsidR="00AD548E" w:rsidRPr="00445548" w:rsidTr="00D347E8">
        <w:tc>
          <w:tcPr>
            <w:tcW w:w="4772" w:type="dxa"/>
          </w:tcPr>
          <w:p w:rsidR="00AD548E" w:rsidRPr="00F018F9" w:rsidRDefault="00AD548E" w:rsidP="0026198E">
            <w:pPr>
              <w:pStyle w:val="Normlndobloku"/>
            </w:pPr>
            <w:r w:rsidRPr="00F018F9">
              <w:t>Reverzibilná hyperaktivita</w:t>
            </w:r>
          </w:p>
        </w:tc>
        <w:tc>
          <w:tcPr>
            <w:tcW w:w="4772" w:type="dxa"/>
          </w:tcPr>
          <w:p w:rsidR="00AD548E" w:rsidRPr="00F018F9" w:rsidRDefault="00AD548E" w:rsidP="0026198E">
            <w:pPr>
              <w:pStyle w:val="Normlndobloku"/>
            </w:pPr>
            <w:r w:rsidRPr="00F018F9">
              <w:t>Neznáme</w:t>
            </w:r>
          </w:p>
        </w:tc>
      </w:tr>
      <w:tr w:rsidR="00AD548E" w:rsidRPr="00445548" w:rsidTr="00D347E8">
        <w:tc>
          <w:tcPr>
            <w:tcW w:w="4772" w:type="dxa"/>
          </w:tcPr>
          <w:p w:rsidR="00AD548E" w:rsidRPr="00F018F9" w:rsidRDefault="00AD548E" w:rsidP="0026198E">
            <w:pPr>
              <w:pStyle w:val="Normlndobloku"/>
            </w:pPr>
            <w:r w:rsidRPr="00F018F9">
              <w:t>Kŕče</w:t>
            </w:r>
            <w:r w:rsidRPr="00F018F9">
              <w:rPr>
                <w:vertAlign w:val="subscript"/>
              </w:rPr>
              <w:t>2</w:t>
            </w:r>
          </w:p>
        </w:tc>
        <w:tc>
          <w:tcPr>
            <w:tcW w:w="4772" w:type="dxa"/>
          </w:tcPr>
          <w:p w:rsidR="00AD548E" w:rsidRPr="00F018F9" w:rsidRDefault="00AD548E" w:rsidP="0026198E">
            <w:pPr>
              <w:pStyle w:val="Normlndobloku"/>
            </w:pPr>
            <w:r w:rsidRPr="00F018F9">
              <w:t>Neznáme</w:t>
            </w:r>
          </w:p>
        </w:tc>
      </w:tr>
      <w:tr w:rsidR="00AD548E" w:rsidRPr="00445548" w:rsidTr="00D347E8">
        <w:tc>
          <w:tcPr>
            <w:tcW w:w="9544" w:type="dxa"/>
            <w:gridSpan w:val="2"/>
          </w:tcPr>
          <w:p w:rsidR="00AD548E" w:rsidRPr="00191E79" w:rsidRDefault="00AD548E" w:rsidP="000353A9">
            <w:pPr>
              <w:pStyle w:val="Styl4"/>
              <w:rPr>
                <w:lang w:val="sk-SK"/>
              </w:rPr>
            </w:pPr>
            <w:r w:rsidRPr="00191E79">
              <w:rPr>
                <w:lang w:val="sk-SK"/>
              </w:rPr>
              <w:t>Poruchy gastrointestinálneho traktu</w:t>
            </w:r>
          </w:p>
        </w:tc>
      </w:tr>
      <w:tr w:rsidR="00AD548E" w:rsidRPr="00445548" w:rsidTr="00D347E8">
        <w:tc>
          <w:tcPr>
            <w:tcW w:w="4772" w:type="dxa"/>
          </w:tcPr>
          <w:p w:rsidR="00AD548E" w:rsidRPr="00F018F9" w:rsidRDefault="00672727" w:rsidP="0026198E">
            <w:pPr>
              <w:pStyle w:val="Normlndobloku"/>
            </w:pPr>
            <w:r w:rsidRPr="00F018F9">
              <w:lastRenderedPageBreak/>
              <w:t>Hnačka</w:t>
            </w:r>
          </w:p>
        </w:tc>
        <w:tc>
          <w:tcPr>
            <w:tcW w:w="4772" w:type="dxa"/>
          </w:tcPr>
          <w:p w:rsidR="00AD548E" w:rsidRPr="00F018F9" w:rsidRDefault="00672727" w:rsidP="0026198E">
            <w:pPr>
              <w:pStyle w:val="Normlndobloku"/>
            </w:pPr>
            <w:r w:rsidRPr="00F018F9">
              <w:t>Časté</w:t>
            </w:r>
          </w:p>
        </w:tc>
      </w:tr>
      <w:tr w:rsidR="00AD548E" w:rsidRPr="00445548" w:rsidTr="00D347E8">
        <w:tc>
          <w:tcPr>
            <w:tcW w:w="4772" w:type="dxa"/>
          </w:tcPr>
          <w:p w:rsidR="00AD548E" w:rsidRPr="00F018F9" w:rsidRDefault="00672727" w:rsidP="0026198E">
            <w:pPr>
              <w:pStyle w:val="Normlndobloku"/>
            </w:pPr>
            <w:r w:rsidRPr="00F018F9">
              <w:t>Nauzea</w:t>
            </w:r>
            <w:r w:rsidRPr="00F018F9">
              <w:rPr>
                <w:vertAlign w:val="subscript"/>
              </w:rPr>
              <w:t>3</w:t>
            </w:r>
          </w:p>
        </w:tc>
        <w:tc>
          <w:tcPr>
            <w:tcW w:w="4772" w:type="dxa"/>
          </w:tcPr>
          <w:p w:rsidR="00AD548E" w:rsidRPr="00F018F9" w:rsidRDefault="00672727" w:rsidP="0026198E">
            <w:pPr>
              <w:pStyle w:val="Normlndobloku"/>
            </w:pPr>
            <w:r w:rsidRPr="00F018F9">
              <w:t>Časté</w:t>
            </w:r>
          </w:p>
        </w:tc>
      </w:tr>
      <w:tr w:rsidR="00AD548E" w:rsidRPr="00445548" w:rsidTr="00D347E8">
        <w:tc>
          <w:tcPr>
            <w:tcW w:w="4772" w:type="dxa"/>
          </w:tcPr>
          <w:p w:rsidR="00AD548E" w:rsidRPr="00F018F9" w:rsidRDefault="00672727" w:rsidP="0026198E">
            <w:pPr>
              <w:pStyle w:val="Normlndobloku"/>
            </w:pPr>
            <w:r w:rsidRPr="00F018F9">
              <w:t>Vracanie</w:t>
            </w:r>
          </w:p>
        </w:tc>
        <w:tc>
          <w:tcPr>
            <w:tcW w:w="4772" w:type="dxa"/>
          </w:tcPr>
          <w:p w:rsidR="00AD548E" w:rsidRPr="00F018F9" w:rsidRDefault="00672727" w:rsidP="0026198E">
            <w:pPr>
              <w:pStyle w:val="Normlndobloku"/>
            </w:pPr>
            <w:r w:rsidRPr="00F018F9">
              <w:t>Časté</w:t>
            </w:r>
          </w:p>
        </w:tc>
      </w:tr>
      <w:tr w:rsidR="00AD548E" w:rsidRPr="00445548" w:rsidTr="00D347E8">
        <w:tc>
          <w:tcPr>
            <w:tcW w:w="4772" w:type="dxa"/>
          </w:tcPr>
          <w:p w:rsidR="00AD548E" w:rsidRPr="00F018F9" w:rsidRDefault="00672727" w:rsidP="0026198E">
            <w:pPr>
              <w:pStyle w:val="Normlndobloku"/>
            </w:pPr>
            <w:r w:rsidRPr="00F018F9">
              <w:t>Indigescia</w:t>
            </w:r>
          </w:p>
        </w:tc>
        <w:tc>
          <w:tcPr>
            <w:tcW w:w="4772" w:type="dxa"/>
          </w:tcPr>
          <w:p w:rsidR="00AD548E" w:rsidRPr="00F018F9" w:rsidRDefault="00672727" w:rsidP="0026198E">
            <w:pPr>
              <w:pStyle w:val="Normlndobloku"/>
            </w:pPr>
            <w:r w:rsidRPr="00F018F9">
              <w:t>Menej časté</w:t>
            </w:r>
          </w:p>
        </w:tc>
      </w:tr>
      <w:tr w:rsidR="00AD548E" w:rsidRPr="00445548" w:rsidTr="00D347E8">
        <w:tc>
          <w:tcPr>
            <w:tcW w:w="4772" w:type="dxa"/>
          </w:tcPr>
          <w:p w:rsidR="00AD548E" w:rsidRPr="00F018F9" w:rsidRDefault="00672727" w:rsidP="0026198E">
            <w:pPr>
              <w:pStyle w:val="Normlndobloku"/>
            </w:pPr>
            <w:r w:rsidRPr="00F018F9">
              <w:t>Kolitída súvisiaca s podávaním antibiotík</w:t>
            </w:r>
            <w:r w:rsidRPr="00F018F9">
              <w:rPr>
                <w:vertAlign w:val="subscript"/>
              </w:rPr>
              <w:t>4</w:t>
            </w:r>
          </w:p>
        </w:tc>
        <w:tc>
          <w:tcPr>
            <w:tcW w:w="4772" w:type="dxa"/>
          </w:tcPr>
          <w:p w:rsidR="00AD548E" w:rsidRPr="00F018F9" w:rsidRDefault="00672727" w:rsidP="0026198E">
            <w:pPr>
              <w:pStyle w:val="Normlndobloku"/>
            </w:pPr>
            <w:r w:rsidRPr="00F018F9">
              <w:t>Neznáme</w:t>
            </w:r>
          </w:p>
        </w:tc>
      </w:tr>
      <w:tr w:rsidR="00AD548E" w:rsidRPr="00445548" w:rsidTr="00D347E8">
        <w:tc>
          <w:tcPr>
            <w:tcW w:w="4772" w:type="dxa"/>
          </w:tcPr>
          <w:p w:rsidR="00AD548E" w:rsidRPr="00F018F9" w:rsidRDefault="00672727" w:rsidP="0026198E">
            <w:pPr>
              <w:pStyle w:val="Normlndobloku"/>
            </w:pPr>
            <w:r w:rsidRPr="00F018F9">
              <w:t>Čierny chlpatý jazyk</w:t>
            </w:r>
          </w:p>
        </w:tc>
        <w:tc>
          <w:tcPr>
            <w:tcW w:w="4772" w:type="dxa"/>
          </w:tcPr>
          <w:p w:rsidR="00AD548E" w:rsidRPr="00F018F9" w:rsidRDefault="00BB49A5" w:rsidP="0026198E">
            <w:pPr>
              <w:pStyle w:val="Normlndobloku"/>
            </w:pPr>
            <w:r w:rsidRPr="00F018F9">
              <w:t>Neznáme</w:t>
            </w:r>
          </w:p>
        </w:tc>
      </w:tr>
      <w:tr w:rsidR="00AD548E" w:rsidRPr="00445548" w:rsidTr="00D347E8">
        <w:tc>
          <w:tcPr>
            <w:tcW w:w="4772" w:type="dxa"/>
          </w:tcPr>
          <w:p w:rsidR="00AD548E" w:rsidRPr="00F018F9" w:rsidRDefault="00BB49A5" w:rsidP="0026198E">
            <w:pPr>
              <w:pStyle w:val="Normlndobloku"/>
            </w:pPr>
            <w:r w:rsidRPr="00F018F9">
              <w:t>Zafarbenie zubov</w:t>
            </w:r>
            <w:r w:rsidRPr="00F018F9">
              <w:rPr>
                <w:vertAlign w:val="subscript"/>
              </w:rPr>
              <w:t>11</w:t>
            </w:r>
          </w:p>
        </w:tc>
        <w:tc>
          <w:tcPr>
            <w:tcW w:w="4772" w:type="dxa"/>
          </w:tcPr>
          <w:p w:rsidR="00AD548E" w:rsidRPr="00F018F9" w:rsidRDefault="00BB49A5" w:rsidP="0026198E">
            <w:pPr>
              <w:pStyle w:val="Normlndobloku"/>
            </w:pPr>
            <w:r w:rsidRPr="00F018F9">
              <w:t>Neznáme</w:t>
            </w:r>
          </w:p>
        </w:tc>
      </w:tr>
      <w:tr w:rsidR="00BB49A5" w:rsidRPr="00445548" w:rsidTr="00D347E8">
        <w:tc>
          <w:tcPr>
            <w:tcW w:w="9544" w:type="dxa"/>
            <w:gridSpan w:val="2"/>
          </w:tcPr>
          <w:p w:rsidR="00BB49A5" w:rsidRPr="00191E79" w:rsidRDefault="00BB49A5" w:rsidP="000353A9">
            <w:pPr>
              <w:pStyle w:val="Styl4"/>
              <w:rPr>
                <w:lang w:val="sk-SK"/>
              </w:rPr>
            </w:pPr>
            <w:r w:rsidRPr="00191E79">
              <w:rPr>
                <w:lang w:val="sk-SK"/>
              </w:rPr>
              <w:t>Poruchy pečene a žlčových ciest</w:t>
            </w:r>
          </w:p>
        </w:tc>
      </w:tr>
      <w:tr w:rsidR="00AD548E" w:rsidRPr="00445548" w:rsidTr="00D347E8">
        <w:tc>
          <w:tcPr>
            <w:tcW w:w="4772" w:type="dxa"/>
          </w:tcPr>
          <w:p w:rsidR="00AD548E" w:rsidRPr="00F018F9" w:rsidRDefault="00BB49A5" w:rsidP="0026198E">
            <w:pPr>
              <w:pStyle w:val="Normlndobloku"/>
            </w:pPr>
            <w:r w:rsidRPr="00F018F9">
              <w:t>Vzostup hodnôt AST a/alebo ALT</w:t>
            </w:r>
            <w:r w:rsidRPr="00F018F9">
              <w:rPr>
                <w:vertAlign w:val="subscript"/>
              </w:rPr>
              <w:t>5</w:t>
            </w:r>
          </w:p>
        </w:tc>
        <w:tc>
          <w:tcPr>
            <w:tcW w:w="4772" w:type="dxa"/>
          </w:tcPr>
          <w:p w:rsidR="00AD548E" w:rsidRPr="00F018F9" w:rsidRDefault="00BB49A5" w:rsidP="0026198E">
            <w:pPr>
              <w:pStyle w:val="Normlndobloku"/>
            </w:pPr>
            <w:r w:rsidRPr="00F018F9">
              <w:t>Menej časté</w:t>
            </w:r>
          </w:p>
        </w:tc>
      </w:tr>
      <w:tr w:rsidR="00AD548E" w:rsidRPr="00445548" w:rsidTr="00D347E8">
        <w:tc>
          <w:tcPr>
            <w:tcW w:w="4772" w:type="dxa"/>
          </w:tcPr>
          <w:p w:rsidR="00AD548E" w:rsidRPr="00F018F9" w:rsidRDefault="00BB49A5" w:rsidP="0026198E">
            <w:pPr>
              <w:pStyle w:val="Normlndobloku"/>
            </w:pPr>
            <w:r w:rsidRPr="00F018F9">
              <w:t>Hepatitída</w:t>
            </w:r>
            <w:r w:rsidRPr="00F018F9">
              <w:rPr>
                <w:vertAlign w:val="subscript"/>
              </w:rPr>
              <w:t>6</w:t>
            </w:r>
          </w:p>
        </w:tc>
        <w:tc>
          <w:tcPr>
            <w:tcW w:w="4772" w:type="dxa"/>
          </w:tcPr>
          <w:p w:rsidR="00AD548E" w:rsidRPr="00F018F9" w:rsidRDefault="00BB49A5" w:rsidP="0026198E">
            <w:pPr>
              <w:pStyle w:val="Normlndobloku"/>
            </w:pPr>
            <w:r w:rsidRPr="00F018F9">
              <w:t>Neznáme</w:t>
            </w:r>
          </w:p>
        </w:tc>
      </w:tr>
      <w:tr w:rsidR="00BB49A5" w:rsidRPr="00445548" w:rsidTr="00D347E8">
        <w:tc>
          <w:tcPr>
            <w:tcW w:w="4772" w:type="dxa"/>
          </w:tcPr>
          <w:p w:rsidR="00BB49A5" w:rsidRPr="00F018F9" w:rsidRDefault="00BB49A5" w:rsidP="0026198E">
            <w:pPr>
              <w:pStyle w:val="Normlndobloku"/>
            </w:pPr>
            <w:r w:rsidRPr="00F018F9">
              <w:t>Cholestatická žltačka</w:t>
            </w:r>
            <w:r w:rsidRPr="00F018F9">
              <w:rPr>
                <w:vertAlign w:val="subscript"/>
              </w:rPr>
              <w:t>6</w:t>
            </w:r>
          </w:p>
        </w:tc>
        <w:tc>
          <w:tcPr>
            <w:tcW w:w="4772" w:type="dxa"/>
          </w:tcPr>
          <w:p w:rsidR="00BB49A5" w:rsidRPr="00F018F9" w:rsidRDefault="00BB49A5" w:rsidP="0026198E">
            <w:pPr>
              <w:pStyle w:val="Normlndobloku"/>
            </w:pPr>
            <w:r w:rsidRPr="00F018F9">
              <w:t>Neznáme</w:t>
            </w:r>
          </w:p>
        </w:tc>
      </w:tr>
      <w:tr w:rsidR="00BB49A5" w:rsidRPr="00445548" w:rsidTr="00D347E8">
        <w:tc>
          <w:tcPr>
            <w:tcW w:w="9544" w:type="dxa"/>
            <w:gridSpan w:val="2"/>
          </w:tcPr>
          <w:p w:rsidR="00BB49A5" w:rsidRPr="00191E79" w:rsidRDefault="00BB49A5" w:rsidP="000353A9">
            <w:pPr>
              <w:pStyle w:val="Styl4"/>
              <w:rPr>
                <w:lang w:val="sk-SK"/>
              </w:rPr>
            </w:pPr>
            <w:r w:rsidRPr="00191E79">
              <w:rPr>
                <w:lang w:val="sk-SK"/>
              </w:rPr>
              <w:t>Poruchy kože a podkožného tkaniva</w:t>
            </w:r>
            <w:r w:rsidRPr="00191E79">
              <w:rPr>
                <w:szCs w:val="14"/>
                <w:vertAlign w:val="superscript"/>
                <w:lang w:val="sk-SK"/>
              </w:rPr>
              <w:t>7</w:t>
            </w:r>
          </w:p>
        </w:tc>
      </w:tr>
      <w:tr w:rsidR="00BB49A5" w:rsidRPr="00445548" w:rsidTr="00D347E8">
        <w:tc>
          <w:tcPr>
            <w:tcW w:w="4772" w:type="dxa"/>
          </w:tcPr>
          <w:p w:rsidR="00BB49A5" w:rsidRPr="00F018F9" w:rsidRDefault="00BB49A5" w:rsidP="0026198E">
            <w:pPr>
              <w:pStyle w:val="Normlndobloku"/>
            </w:pPr>
            <w:r w:rsidRPr="00F018F9">
              <w:t>Kožná vyrážka</w:t>
            </w:r>
          </w:p>
        </w:tc>
        <w:tc>
          <w:tcPr>
            <w:tcW w:w="4772" w:type="dxa"/>
          </w:tcPr>
          <w:p w:rsidR="00BB49A5" w:rsidRPr="00F018F9" w:rsidRDefault="00BB49A5" w:rsidP="0026198E">
            <w:pPr>
              <w:pStyle w:val="Normlndobloku"/>
            </w:pPr>
            <w:r w:rsidRPr="00F018F9">
              <w:t>Menej časté</w:t>
            </w:r>
          </w:p>
        </w:tc>
      </w:tr>
      <w:tr w:rsidR="00BB49A5" w:rsidRPr="00445548" w:rsidTr="00D347E8">
        <w:tc>
          <w:tcPr>
            <w:tcW w:w="4772" w:type="dxa"/>
          </w:tcPr>
          <w:p w:rsidR="00BB49A5" w:rsidRPr="00F018F9" w:rsidRDefault="00BB49A5" w:rsidP="0026198E">
            <w:pPr>
              <w:pStyle w:val="Normlndobloku"/>
            </w:pPr>
            <w:r w:rsidRPr="00F018F9">
              <w:t>Pruritus</w:t>
            </w:r>
          </w:p>
        </w:tc>
        <w:tc>
          <w:tcPr>
            <w:tcW w:w="4772" w:type="dxa"/>
          </w:tcPr>
          <w:p w:rsidR="00BB49A5" w:rsidRPr="00F018F9" w:rsidRDefault="00BB49A5" w:rsidP="0026198E">
            <w:pPr>
              <w:pStyle w:val="Normlndobloku"/>
            </w:pPr>
            <w:r w:rsidRPr="00F018F9">
              <w:t>Menej časté</w:t>
            </w:r>
          </w:p>
        </w:tc>
      </w:tr>
      <w:tr w:rsidR="00BB49A5" w:rsidRPr="00445548" w:rsidTr="00D347E8">
        <w:tc>
          <w:tcPr>
            <w:tcW w:w="4772" w:type="dxa"/>
          </w:tcPr>
          <w:p w:rsidR="00BB49A5" w:rsidRPr="00F018F9" w:rsidRDefault="00BB49A5" w:rsidP="0026198E">
            <w:pPr>
              <w:pStyle w:val="Normlndobloku"/>
            </w:pPr>
            <w:r w:rsidRPr="00F018F9">
              <w:t>Urtikária</w:t>
            </w:r>
          </w:p>
        </w:tc>
        <w:tc>
          <w:tcPr>
            <w:tcW w:w="4772" w:type="dxa"/>
          </w:tcPr>
          <w:p w:rsidR="00BB49A5" w:rsidRPr="00F018F9" w:rsidRDefault="00BB49A5" w:rsidP="0026198E">
            <w:pPr>
              <w:pStyle w:val="Normlndobloku"/>
            </w:pPr>
            <w:r w:rsidRPr="00F018F9">
              <w:t>Menej časté</w:t>
            </w:r>
          </w:p>
        </w:tc>
      </w:tr>
      <w:tr w:rsidR="00BB49A5" w:rsidRPr="00445548" w:rsidTr="00D347E8">
        <w:tc>
          <w:tcPr>
            <w:tcW w:w="4772" w:type="dxa"/>
          </w:tcPr>
          <w:p w:rsidR="00BB49A5" w:rsidRPr="00F018F9" w:rsidRDefault="00BB49A5" w:rsidP="0026198E">
            <w:pPr>
              <w:pStyle w:val="Normlndobloku"/>
            </w:pPr>
            <w:r w:rsidRPr="00F018F9">
              <w:t>Multiformný erytém</w:t>
            </w:r>
          </w:p>
        </w:tc>
        <w:tc>
          <w:tcPr>
            <w:tcW w:w="4772" w:type="dxa"/>
          </w:tcPr>
          <w:p w:rsidR="00BB49A5" w:rsidRPr="00F018F9" w:rsidRDefault="00BB49A5" w:rsidP="0026198E">
            <w:pPr>
              <w:pStyle w:val="Normlndobloku"/>
            </w:pPr>
            <w:r w:rsidRPr="00F018F9">
              <w:t>Zriedkavé</w:t>
            </w:r>
          </w:p>
        </w:tc>
      </w:tr>
      <w:tr w:rsidR="00BB49A5" w:rsidRPr="00445548" w:rsidTr="00D347E8">
        <w:tc>
          <w:tcPr>
            <w:tcW w:w="4772" w:type="dxa"/>
          </w:tcPr>
          <w:p w:rsidR="00BB49A5" w:rsidRPr="00F018F9" w:rsidRDefault="00BB49A5" w:rsidP="0026198E">
            <w:pPr>
              <w:pStyle w:val="Normlndobloku"/>
            </w:pPr>
            <w:r w:rsidRPr="00F018F9">
              <w:t>Stevensov-Johnsonov syndróm</w:t>
            </w:r>
          </w:p>
        </w:tc>
        <w:tc>
          <w:tcPr>
            <w:tcW w:w="4772" w:type="dxa"/>
          </w:tcPr>
          <w:p w:rsidR="00BB49A5" w:rsidRPr="00F018F9" w:rsidRDefault="00BB49A5" w:rsidP="0026198E">
            <w:pPr>
              <w:pStyle w:val="Normlndobloku"/>
            </w:pPr>
            <w:r w:rsidRPr="00F018F9">
              <w:t>Neznáme</w:t>
            </w:r>
          </w:p>
        </w:tc>
      </w:tr>
      <w:tr w:rsidR="00BB49A5" w:rsidRPr="00445548" w:rsidTr="00D347E8">
        <w:tc>
          <w:tcPr>
            <w:tcW w:w="4772" w:type="dxa"/>
          </w:tcPr>
          <w:p w:rsidR="00BB49A5" w:rsidRPr="00F018F9" w:rsidRDefault="00BB49A5" w:rsidP="0026198E">
            <w:pPr>
              <w:pStyle w:val="Normlndobloku"/>
            </w:pPr>
            <w:r w:rsidRPr="00F018F9">
              <w:t>Toxická epidermálna nekrolýza</w:t>
            </w:r>
          </w:p>
        </w:tc>
        <w:tc>
          <w:tcPr>
            <w:tcW w:w="4772" w:type="dxa"/>
          </w:tcPr>
          <w:p w:rsidR="00BB49A5" w:rsidRPr="00F018F9" w:rsidRDefault="00BB49A5" w:rsidP="0026198E">
            <w:pPr>
              <w:pStyle w:val="Normlndobloku"/>
            </w:pPr>
            <w:r w:rsidRPr="00F018F9">
              <w:t>Neznáme</w:t>
            </w:r>
          </w:p>
        </w:tc>
      </w:tr>
      <w:tr w:rsidR="00BB49A5" w:rsidRPr="00445548" w:rsidTr="00D347E8">
        <w:tc>
          <w:tcPr>
            <w:tcW w:w="4772" w:type="dxa"/>
          </w:tcPr>
          <w:p w:rsidR="00BB49A5" w:rsidRPr="00F018F9" w:rsidRDefault="00BB49A5" w:rsidP="0026198E">
            <w:pPr>
              <w:pStyle w:val="Normlndobloku"/>
            </w:pPr>
            <w:r w:rsidRPr="00F018F9">
              <w:t>Bulózna exfoliatívna dermatitída</w:t>
            </w:r>
          </w:p>
        </w:tc>
        <w:tc>
          <w:tcPr>
            <w:tcW w:w="4772" w:type="dxa"/>
          </w:tcPr>
          <w:p w:rsidR="00BB49A5" w:rsidRPr="00F018F9" w:rsidRDefault="00BB49A5" w:rsidP="0026198E">
            <w:pPr>
              <w:pStyle w:val="Normlndobloku"/>
            </w:pPr>
            <w:r w:rsidRPr="00F018F9">
              <w:t>Neznáme</w:t>
            </w:r>
          </w:p>
        </w:tc>
      </w:tr>
      <w:tr w:rsidR="00BB49A5" w:rsidRPr="00445548" w:rsidTr="00D347E8">
        <w:tc>
          <w:tcPr>
            <w:tcW w:w="4772" w:type="dxa"/>
          </w:tcPr>
          <w:p w:rsidR="00BB49A5" w:rsidRPr="00F018F9" w:rsidRDefault="00BB49A5" w:rsidP="0026198E">
            <w:pPr>
              <w:pStyle w:val="Normlndobloku"/>
              <w:rPr>
                <w:sz w:val="14"/>
                <w:szCs w:val="14"/>
                <w:vertAlign w:val="superscript"/>
              </w:rPr>
            </w:pPr>
            <w:r w:rsidRPr="00F018F9">
              <w:t xml:space="preserve">Akútna generalizovaná </w:t>
            </w:r>
            <w:proofErr w:type="spellStart"/>
            <w:r w:rsidRPr="00F018F9">
              <w:t>exant</w:t>
            </w:r>
            <w:r w:rsidR="00275294">
              <w:t>é</w:t>
            </w:r>
            <w:r w:rsidRPr="00F018F9">
              <w:t>m</w:t>
            </w:r>
            <w:r w:rsidR="00275294">
              <w:t>ová</w:t>
            </w:r>
            <w:proofErr w:type="spellEnd"/>
            <w:r w:rsidRPr="00F018F9">
              <w:t xml:space="preserve"> </w:t>
            </w:r>
            <w:proofErr w:type="spellStart"/>
            <w:r w:rsidRPr="00F018F9">
              <w:t>pustulóza</w:t>
            </w:r>
            <w:proofErr w:type="spellEnd"/>
            <w:r w:rsidRPr="00F018F9">
              <w:t xml:space="preserve"> (AGEP)</w:t>
            </w:r>
            <w:r w:rsidRPr="00F018F9">
              <w:rPr>
                <w:vertAlign w:val="subscript"/>
              </w:rPr>
              <w:t>9</w:t>
            </w:r>
          </w:p>
        </w:tc>
        <w:tc>
          <w:tcPr>
            <w:tcW w:w="4772" w:type="dxa"/>
          </w:tcPr>
          <w:p w:rsidR="00BB49A5" w:rsidRPr="00F018F9" w:rsidRDefault="00BB49A5" w:rsidP="0026198E">
            <w:pPr>
              <w:pStyle w:val="Normlndobloku"/>
            </w:pPr>
            <w:r w:rsidRPr="00F018F9">
              <w:t>Neznáme</w:t>
            </w:r>
          </w:p>
        </w:tc>
      </w:tr>
      <w:tr w:rsidR="00090F38" w:rsidRPr="00445548" w:rsidTr="00D347E8">
        <w:tc>
          <w:tcPr>
            <w:tcW w:w="4772" w:type="dxa"/>
          </w:tcPr>
          <w:p w:rsidR="00090F38" w:rsidRPr="00F018F9" w:rsidRDefault="00090F38" w:rsidP="0026198E">
            <w:pPr>
              <w:pStyle w:val="Normlndobloku"/>
            </w:pPr>
            <w:r w:rsidRPr="00F018F9">
              <w:t>Lieková reakcia</w:t>
            </w:r>
            <w:r w:rsidRPr="00E6601A">
              <w:t xml:space="preserve"> s</w:t>
            </w:r>
            <w:r w:rsidRPr="00F018F9">
              <w:t xml:space="preserve"> eozinofíliou</w:t>
            </w:r>
            <w:r w:rsidRPr="00E6601A">
              <w:t xml:space="preserve"> a systémovými</w:t>
            </w:r>
            <w:r w:rsidRPr="00F018F9">
              <w:t xml:space="preserve"> príznakmi</w:t>
            </w:r>
            <w:r w:rsidRPr="00E6601A">
              <w:t xml:space="preserve"> (DRESS</w:t>
            </w:r>
            <w:r w:rsidR="00275294">
              <w:t xml:space="preserve">, </w:t>
            </w:r>
            <w:r w:rsidR="00810704" w:rsidRPr="00810704">
              <w:rPr>
                <w:szCs w:val="22"/>
              </w:rPr>
              <w:t xml:space="preserve">Drug reaction with </w:t>
            </w:r>
            <w:proofErr w:type="spellStart"/>
            <w:r w:rsidR="00810704" w:rsidRPr="00810704">
              <w:rPr>
                <w:szCs w:val="22"/>
              </w:rPr>
              <w:t>eosinophilia</w:t>
            </w:r>
            <w:proofErr w:type="spellEnd"/>
            <w:r w:rsidR="00810704" w:rsidRPr="00810704">
              <w:rPr>
                <w:szCs w:val="22"/>
              </w:rPr>
              <w:t xml:space="preserve"> and </w:t>
            </w:r>
            <w:proofErr w:type="spellStart"/>
            <w:r w:rsidR="00810704" w:rsidRPr="00810704">
              <w:rPr>
                <w:szCs w:val="22"/>
              </w:rPr>
              <w:t>systemic</w:t>
            </w:r>
            <w:proofErr w:type="spellEnd"/>
            <w:r w:rsidR="00810704" w:rsidRPr="00810704">
              <w:rPr>
                <w:szCs w:val="22"/>
              </w:rPr>
              <w:t xml:space="preserve"> </w:t>
            </w:r>
            <w:proofErr w:type="spellStart"/>
            <w:r w:rsidR="00810704" w:rsidRPr="00810704">
              <w:rPr>
                <w:szCs w:val="22"/>
              </w:rPr>
              <w:t>symptoms</w:t>
            </w:r>
            <w:proofErr w:type="spellEnd"/>
            <w:r w:rsidRPr="00E6601A">
              <w:t>)</w:t>
            </w:r>
          </w:p>
        </w:tc>
        <w:tc>
          <w:tcPr>
            <w:tcW w:w="4772" w:type="dxa"/>
          </w:tcPr>
          <w:p w:rsidR="00090F38" w:rsidRPr="00E6601A" w:rsidRDefault="00AA79C6" w:rsidP="0026198E">
            <w:pPr>
              <w:pStyle w:val="Normlndobloku"/>
            </w:pPr>
            <w:r>
              <w:t>Neznáme</w:t>
            </w:r>
          </w:p>
        </w:tc>
      </w:tr>
      <w:tr w:rsidR="00BB49A5" w:rsidRPr="00445548" w:rsidTr="00D347E8">
        <w:tc>
          <w:tcPr>
            <w:tcW w:w="9544" w:type="dxa"/>
            <w:gridSpan w:val="2"/>
          </w:tcPr>
          <w:p w:rsidR="00BB49A5" w:rsidRPr="00191E79" w:rsidRDefault="00BB49A5" w:rsidP="000353A9">
            <w:pPr>
              <w:pStyle w:val="Styl4"/>
              <w:rPr>
                <w:lang w:val="sk-SK"/>
              </w:rPr>
            </w:pPr>
            <w:r w:rsidRPr="00191E79">
              <w:rPr>
                <w:lang w:val="sk-SK"/>
              </w:rPr>
              <w:t>Poruchy obličiek a močových ciest</w:t>
            </w:r>
          </w:p>
        </w:tc>
      </w:tr>
      <w:tr w:rsidR="00BB49A5" w:rsidRPr="00445548" w:rsidTr="00D347E8">
        <w:tc>
          <w:tcPr>
            <w:tcW w:w="4772" w:type="dxa"/>
          </w:tcPr>
          <w:p w:rsidR="00BB49A5" w:rsidRPr="00F018F9" w:rsidRDefault="00BB49A5" w:rsidP="0026198E">
            <w:pPr>
              <w:pStyle w:val="Normlndobloku"/>
            </w:pPr>
            <w:r w:rsidRPr="00F018F9">
              <w:t>Intersticiálna nefritída</w:t>
            </w:r>
          </w:p>
        </w:tc>
        <w:tc>
          <w:tcPr>
            <w:tcW w:w="4772" w:type="dxa"/>
          </w:tcPr>
          <w:p w:rsidR="00BB49A5" w:rsidRPr="00F018F9" w:rsidRDefault="00BB49A5" w:rsidP="0026198E">
            <w:pPr>
              <w:pStyle w:val="Normlndobloku"/>
            </w:pPr>
            <w:r w:rsidRPr="00F018F9">
              <w:t>Neznáme</w:t>
            </w:r>
          </w:p>
        </w:tc>
      </w:tr>
      <w:tr w:rsidR="00BB49A5" w:rsidRPr="00445548" w:rsidTr="00D347E8">
        <w:tc>
          <w:tcPr>
            <w:tcW w:w="4772" w:type="dxa"/>
          </w:tcPr>
          <w:p w:rsidR="00BB49A5" w:rsidRPr="00F018F9" w:rsidRDefault="00BB49A5" w:rsidP="0026198E">
            <w:pPr>
              <w:pStyle w:val="Normlndobloku"/>
            </w:pPr>
            <w:r w:rsidRPr="00F018F9">
              <w:t>Kryštalúria</w:t>
            </w:r>
            <w:r w:rsidRPr="00F018F9">
              <w:rPr>
                <w:vertAlign w:val="subscript"/>
              </w:rPr>
              <w:t>8</w:t>
            </w:r>
          </w:p>
        </w:tc>
        <w:tc>
          <w:tcPr>
            <w:tcW w:w="4772" w:type="dxa"/>
          </w:tcPr>
          <w:p w:rsidR="00BB49A5" w:rsidRPr="00F018F9" w:rsidRDefault="00BB49A5" w:rsidP="0026198E">
            <w:pPr>
              <w:pStyle w:val="Normlndobloku"/>
            </w:pPr>
            <w:r w:rsidRPr="00F018F9">
              <w:t>Neznáme</w:t>
            </w:r>
          </w:p>
        </w:tc>
      </w:tr>
      <w:tr w:rsidR="00BB49A5" w:rsidRPr="00B66302" w:rsidTr="00FC33CF">
        <w:tc>
          <w:tcPr>
            <w:tcW w:w="9544" w:type="dxa"/>
            <w:gridSpan w:val="2"/>
            <w:tcBorders>
              <w:bottom w:val="single" w:sz="4" w:space="0" w:color="auto"/>
            </w:tcBorders>
          </w:tcPr>
          <w:p w:rsidR="00BB49A5" w:rsidRPr="00F018F9" w:rsidRDefault="00BB49A5" w:rsidP="0026198E">
            <w:pPr>
              <w:pStyle w:val="Normlndobloku"/>
            </w:pPr>
            <w:r w:rsidRPr="00F018F9">
              <w:rPr>
                <w:vertAlign w:val="subscript"/>
              </w:rPr>
              <w:t xml:space="preserve">1 </w:t>
            </w:r>
            <w:r w:rsidRPr="00F018F9">
              <w:t>Pozri časť 4.4</w:t>
            </w:r>
          </w:p>
          <w:p w:rsidR="00BB49A5" w:rsidRPr="00F018F9" w:rsidRDefault="00BB49A5" w:rsidP="0026198E">
            <w:pPr>
              <w:pStyle w:val="Normlndobloku"/>
            </w:pPr>
            <w:r w:rsidRPr="00F018F9">
              <w:rPr>
                <w:vertAlign w:val="subscript"/>
              </w:rPr>
              <w:t xml:space="preserve">2 </w:t>
            </w:r>
            <w:r w:rsidRPr="00F018F9">
              <w:t>Pozri časť 4.4</w:t>
            </w:r>
          </w:p>
          <w:p w:rsidR="00BB49A5" w:rsidRPr="00F018F9" w:rsidRDefault="00BB49A5" w:rsidP="0026198E">
            <w:pPr>
              <w:pStyle w:val="Normlndobloku"/>
            </w:pPr>
            <w:r w:rsidRPr="00F018F9">
              <w:rPr>
                <w:vertAlign w:val="subscript"/>
              </w:rPr>
              <w:t xml:space="preserve">3 </w:t>
            </w:r>
            <w:r w:rsidRPr="00F018F9">
              <w:t>Nauzea je častejšie spojená s užívaním vyšších perorálnych dávok. Ak sa objavia gastrointestinálne reakcie, môže ich zmierniť užívanie na začiatku jedla.</w:t>
            </w:r>
          </w:p>
          <w:p w:rsidR="00BB49A5" w:rsidRPr="00F018F9" w:rsidRDefault="00BB49A5" w:rsidP="0026198E">
            <w:pPr>
              <w:pStyle w:val="Normlndobloku"/>
            </w:pPr>
            <w:r w:rsidRPr="00F018F9">
              <w:rPr>
                <w:vertAlign w:val="subscript"/>
              </w:rPr>
              <w:t xml:space="preserve">4 </w:t>
            </w:r>
            <w:r w:rsidRPr="00F018F9">
              <w:t>Vrátane pseudomembranóznej kolitídy a hemoragickej kolitídy (pozri časť 4.4)</w:t>
            </w:r>
          </w:p>
          <w:p w:rsidR="00BB49A5" w:rsidRPr="00F018F9" w:rsidRDefault="00BB49A5" w:rsidP="0026198E">
            <w:pPr>
              <w:pStyle w:val="Normlndobloku"/>
            </w:pPr>
            <w:r w:rsidRPr="00F018F9">
              <w:rPr>
                <w:vertAlign w:val="subscript"/>
              </w:rPr>
              <w:t xml:space="preserve">5 </w:t>
            </w:r>
            <w:r w:rsidRPr="00F018F9">
              <w:t>Stredne závažný vzostup hodnôt AST a/alebo ALT sa zaznamenal u pacientov liečených betalaktámovými antibiotikami, ale význam týchto zistení nie je známy.</w:t>
            </w:r>
          </w:p>
          <w:p w:rsidR="00BB49A5" w:rsidRPr="00F018F9" w:rsidRDefault="00BB49A5" w:rsidP="0026198E">
            <w:pPr>
              <w:pStyle w:val="Normlndobloku"/>
            </w:pPr>
            <w:r w:rsidRPr="00F018F9">
              <w:rPr>
                <w:vertAlign w:val="subscript"/>
              </w:rPr>
              <w:lastRenderedPageBreak/>
              <w:t xml:space="preserve">6 </w:t>
            </w:r>
            <w:r w:rsidRPr="00F018F9">
              <w:t>Tieto nežiaduce účinky sa zaznamenali pri užívaní iných penicilínov a cefalosporínov (pozri časť 4.4).</w:t>
            </w:r>
          </w:p>
          <w:p w:rsidR="00BB49A5" w:rsidRPr="00F018F9" w:rsidRDefault="00BB49A5" w:rsidP="0026198E">
            <w:pPr>
              <w:pStyle w:val="Normlndobloku"/>
            </w:pPr>
            <w:r w:rsidRPr="00F018F9">
              <w:rPr>
                <w:vertAlign w:val="subscript"/>
              </w:rPr>
              <w:t xml:space="preserve">7 </w:t>
            </w:r>
            <w:r w:rsidRPr="00F018F9">
              <w:t>Ak sa vyskytne alergická dermatitída, musí sa liečba ukončiť (pozri časť 4.4).</w:t>
            </w:r>
          </w:p>
          <w:p w:rsidR="00BB49A5" w:rsidRPr="00F018F9" w:rsidRDefault="00BB49A5" w:rsidP="0026198E">
            <w:pPr>
              <w:pStyle w:val="Normlndobloku"/>
            </w:pPr>
            <w:r w:rsidRPr="00F018F9">
              <w:rPr>
                <w:vertAlign w:val="subscript"/>
              </w:rPr>
              <w:t xml:space="preserve">8 </w:t>
            </w:r>
            <w:r w:rsidRPr="00F018F9">
              <w:t>Pozri časť 4.9</w:t>
            </w:r>
          </w:p>
          <w:p w:rsidR="00BB49A5" w:rsidRPr="00F018F9" w:rsidRDefault="00BB49A5" w:rsidP="0026198E">
            <w:pPr>
              <w:pStyle w:val="Normlndobloku"/>
            </w:pPr>
            <w:r w:rsidRPr="00F018F9">
              <w:rPr>
                <w:vertAlign w:val="subscript"/>
              </w:rPr>
              <w:t xml:space="preserve">9 </w:t>
            </w:r>
            <w:r w:rsidRPr="00F018F9">
              <w:t>Pozri časť 4.4</w:t>
            </w:r>
          </w:p>
          <w:p w:rsidR="00BB49A5" w:rsidRPr="00F018F9" w:rsidRDefault="00BB49A5" w:rsidP="0026198E">
            <w:pPr>
              <w:pStyle w:val="Normlndobloku"/>
            </w:pPr>
            <w:r w:rsidRPr="00F018F9">
              <w:rPr>
                <w:vertAlign w:val="subscript"/>
              </w:rPr>
              <w:t xml:space="preserve">10 </w:t>
            </w:r>
            <w:r w:rsidRPr="00F018F9">
              <w:t xml:space="preserve">Pozri časti </w:t>
            </w:r>
            <w:smartTag w:uri="urn:schemas-microsoft-com:office:smarttags" w:element="metricconverter">
              <w:smartTagPr>
                <w:attr w:name="ProductID" w:val="4.3 a"/>
              </w:smartTagPr>
              <w:r w:rsidRPr="00F018F9">
                <w:t>4.3 a</w:t>
              </w:r>
            </w:smartTag>
            <w:r w:rsidRPr="00F018F9">
              <w:t xml:space="preserve"> 4.4</w:t>
            </w:r>
          </w:p>
          <w:p w:rsidR="00BB49A5" w:rsidRPr="00F018F9" w:rsidRDefault="00BB49A5" w:rsidP="0026198E">
            <w:pPr>
              <w:pStyle w:val="Normlndobloku"/>
            </w:pPr>
            <w:r w:rsidRPr="00F018F9">
              <w:rPr>
                <w:vertAlign w:val="subscript"/>
              </w:rPr>
              <w:t xml:space="preserve">11 </w:t>
            </w:r>
            <w:r w:rsidRPr="00F018F9">
              <w:t>Povrchové zafarbenie zubov sa veľmi zriedkavo hlásilo u detí. Dôkladná ústna hygiena môže pomôcť predísť zafarbeniu zubov, pretože čistenie zubnou kefkou ho zvyčajne odstráni.</w:t>
            </w:r>
          </w:p>
        </w:tc>
      </w:tr>
      <w:tr w:rsidR="00FC33CF" w:rsidRPr="00B66302" w:rsidTr="00FC33CF">
        <w:tc>
          <w:tcPr>
            <w:tcW w:w="9544" w:type="dxa"/>
            <w:gridSpan w:val="2"/>
            <w:tcBorders>
              <w:top w:val="single" w:sz="4" w:space="0" w:color="auto"/>
              <w:left w:val="nil"/>
              <w:bottom w:val="nil"/>
              <w:right w:val="nil"/>
            </w:tcBorders>
          </w:tcPr>
          <w:p w:rsidR="00040A71" w:rsidRPr="00445548" w:rsidRDefault="00040A71" w:rsidP="00040A71">
            <w:pPr>
              <w:pStyle w:val="Styl3"/>
              <w:rPr>
                <w:b/>
              </w:rPr>
            </w:pPr>
          </w:p>
          <w:p w:rsidR="00040A71" w:rsidRPr="00445548" w:rsidRDefault="00040A71" w:rsidP="0026198E">
            <w:pPr>
              <w:pStyle w:val="Normlndobloku"/>
            </w:pPr>
            <w:r w:rsidRPr="00445548">
              <w:t>Hlásenie podozrení na nežiaduce reakcie</w:t>
            </w:r>
          </w:p>
          <w:p w:rsidR="00FC33CF" w:rsidRPr="00E6601A" w:rsidRDefault="00FC33CF" w:rsidP="0026198E">
            <w:pPr>
              <w:pStyle w:val="Normlndobloku"/>
            </w:pPr>
            <w:r w:rsidRPr="00E6601A">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E6601A">
              <w:rPr>
                <w:highlight w:val="lightGray"/>
              </w:rPr>
              <w:t>národné centrum hlásenia uvedené v </w:t>
            </w:r>
            <w:hyperlink r:id="rId7" w:history="1">
              <w:r w:rsidRPr="00E6601A">
                <w:rPr>
                  <w:rStyle w:val="Hypertextovprepojenie"/>
                  <w:szCs w:val="22"/>
                  <w:highlight w:val="lightGray"/>
                </w:rPr>
                <w:t>Pr</w:t>
              </w:r>
              <w:r w:rsidRPr="00E6601A">
                <w:rPr>
                  <w:rStyle w:val="Hypertextovprepojenie"/>
                  <w:rFonts w:hint="eastAsia"/>
                  <w:szCs w:val="22"/>
                  <w:highlight w:val="lightGray"/>
                </w:rPr>
                <w:t>í</w:t>
              </w:r>
              <w:r w:rsidRPr="00E6601A">
                <w:rPr>
                  <w:rStyle w:val="Hypertextovprepojenie"/>
                  <w:szCs w:val="22"/>
                  <w:highlight w:val="lightGray"/>
                </w:rPr>
                <w:t>lohe V</w:t>
              </w:r>
            </w:hyperlink>
            <w:r w:rsidRPr="00E6601A">
              <w:rPr>
                <w:highlight w:val="lightGray"/>
              </w:rPr>
              <w:t>.</w:t>
            </w:r>
          </w:p>
        </w:tc>
      </w:tr>
    </w:tbl>
    <w:p w:rsidR="00D16555" w:rsidRPr="00445548" w:rsidRDefault="00D16555" w:rsidP="000353A9">
      <w:pPr>
        <w:pStyle w:val="Styl2"/>
      </w:pPr>
      <w:r w:rsidRPr="00445548">
        <w:t>Predávkovanie</w:t>
      </w:r>
    </w:p>
    <w:p w:rsidR="00BB49A5" w:rsidRPr="00F018F9" w:rsidRDefault="00BB49A5" w:rsidP="00191E79">
      <w:pPr>
        <w:pStyle w:val="Styl3"/>
      </w:pPr>
      <w:r w:rsidRPr="00F018F9">
        <w:t>Príznaky a prejavy predávkovania</w:t>
      </w:r>
    </w:p>
    <w:p w:rsidR="00BB49A5" w:rsidRPr="00F018F9" w:rsidRDefault="00BB49A5" w:rsidP="0026198E">
      <w:pPr>
        <w:pStyle w:val="Normlndobloku"/>
      </w:pPr>
      <w:r w:rsidRPr="00F018F9">
        <w:t>Môžu sa objaviť gastrointestinálne príznaky a porucha rovnováhy tekutín a elektrolytov. Pozorovala sa kryštalúria vyvolaná amoxicilínom, ktorá v niektorých prípadoch viedla k zlyhaniu obličiek (pozri časť 4.4).</w:t>
      </w:r>
    </w:p>
    <w:p w:rsidR="00BB49A5" w:rsidRPr="00F018F9" w:rsidRDefault="00BB49A5" w:rsidP="0026198E">
      <w:pPr>
        <w:pStyle w:val="Normlndobloku"/>
      </w:pPr>
      <w:r w:rsidRPr="00F018F9">
        <w:t>U pacientov s poruchou funkcie obličiek, alebo u tých, ktorí sú liečení vysokými dávkami, sa môžu vyskytnúť kŕče.</w:t>
      </w:r>
    </w:p>
    <w:p w:rsidR="00BB49A5" w:rsidRPr="00F018F9" w:rsidRDefault="00BB49A5" w:rsidP="0026198E">
      <w:pPr>
        <w:pStyle w:val="Normlndobloku"/>
      </w:pPr>
      <w:r w:rsidRPr="00F018F9">
        <w:t>Hlásilo sa, že amoxicilín sa môže vyzrážať v močovom katétri, a to predovšetkým po intravenózn</w:t>
      </w:r>
      <w:r w:rsidR="00D161BA" w:rsidRPr="00F018F9">
        <w:t>o</w:t>
      </w:r>
      <w:r w:rsidRPr="00F018F9">
        <w:t>m podaní veľkých dávok. Priechodnosť katétra je potrebné pravidelne kontrolovať (pozri časť 4.4).</w:t>
      </w:r>
    </w:p>
    <w:p w:rsidR="00BB49A5" w:rsidRPr="00F018F9" w:rsidRDefault="00BB49A5" w:rsidP="00191E79">
      <w:pPr>
        <w:pStyle w:val="Styl3"/>
      </w:pPr>
      <w:r w:rsidRPr="00F018F9">
        <w:t>Liečba intoxikácie</w:t>
      </w:r>
    </w:p>
    <w:p w:rsidR="00BB49A5" w:rsidRPr="00F018F9" w:rsidRDefault="00BB49A5" w:rsidP="0026198E">
      <w:pPr>
        <w:pStyle w:val="Normlndobloku"/>
      </w:pPr>
      <w:r w:rsidRPr="00F018F9">
        <w:t>Gastrointestinálne príznaky možno liečiť symptomaticky a zároveň treba dávať pozor na rovnováhu vody/elektrolytov.</w:t>
      </w:r>
    </w:p>
    <w:p w:rsidR="000A75B1" w:rsidRPr="00F018F9" w:rsidRDefault="00BB49A5" w:rsidP="0026198E">
      <w:pPr>
        <w:pStyle w:val="Normlndobloku"/>
      </w:pPr>
      <w:r w:rsidRPr="00F018F9">
        <w:t xml:space="preserve">Amoxicilín/kyselinu </w:t>
      </w:r>
      <w:r w:rsidR="00953B7C" w:rsidRPr="00F018F9">
        <w:t>klavulán</w:t>
      </w:r>
      <w:r w:rsidRPr="00F018F9">
        <w:t>ovú možno odstrániť z krvného obehu hemodialýzou.</w:t>
      </w:r>
    </w:p>
    <w:p w:rsidR="00D16555" w:rsidRPr="00445548" w:rsidRDefault="00D16555" w:rsidP="00E6601A">
      <w:pPr>
        <w:pStyle w:val="Styl1"/>
      </w:pPr>
      <w:r w:rsidRPr="00445548">
        <w:t>FARMAKOLOGICKÉ VLASTNOSTI</w:t>
      </w:r>
    </w:p>
    <w:p w:rsidR="00D16555" w:rsidRPr="00445548" w:rsidRDefault="00D16555" w:rsidP="000353A9">
      <w:pPr>
        <w:pStyle w:val="Styl2"/>
      </w:pPr>
      <w:r w:rsidRPr="00445548">
        <w:t>Farmakodynamické vlastnosti</w:t>
      </w:r>
    </w:p>
    <w:p w:rsidR="00BB49A5" w:rsidRPr="00F018F9" w:rsidRDefault="00BB49A5" w:rsidP="0026198E">
      <w:pPr>
        <w:pStyle w:val="Normlndobloku"/>
      </w:pPr>
      <w:r w:rsidRPr="00F018F9">
        <w:t xml:space="preserve">Farmakoterapeutická skupina: </w:t>
      </w:r>
      <w:r w:rsidR="00D161BA" w:rsidRPr="00F018F9">
        <w:t>k</w:t>
      </w:r>
      <w:r w:rsidRPr="00F018F9">
        <w:t>ombinácie penicilínov, vrátane inhibítorov betalaktamáz; ATC kód:</w:t>
      </w:r>
    </w:p>
    <w:p w:rsidR="00BB49A5" w:rsidRPr="00F018F9" w:rsidRDefault="00BB49A5" w:rsidP="0026198E">
      <w:pPr>
        <w:pStyle w:val="Normlndobloku"/>
      </w:pPr>
      <w:r w:rsidRPr="00F018F9">
        <w:t>J01CR02.</w:t>
      </w:r>
    </w:p>
    <w:p w:rsidR="00BB49A5" w:rsidRPr="00F018F9" w:rsidRDefault="00BB49A5" w:rsidP="00191E79">
      <w:pPr>
        <w:pStyle w:val="Styl3"/>
      </w:pPr>
      <w:r w:rsidRPr="00F018F9">
        <w:t>Spôsob účinku</w:t>
      </w:r>
    </w:p>
    <w:p w:rsidR="00BB49A5" w:rsidRPr="00F018F9" w:rsidRDefault="00BB49A5" w:rsidP="0026198E">
      <w:pPr>
        <w:pStyle w:val="Normlndobloku"/>
      </w:pPr>
      <w:r w:rsidRPr="00F018F9">
        <w:t>Amoxicilín je polosyntetický penicilín (betalaktámové antibiotikum), ktorý inhibuje jeden alebo</w:t>
      </w:r>
      <w:r w:rsidR="00A86D23" w:rsidRPr="00F018F9">
        <w:t xml:space="preserve"> </w:t>
      </w:r>
      <w:r w:rsidRPr="00F018F9">
        <w:t>viaceré enzýmy (často označované ako penicilín viažuce proteíny, PBP) biosyntetickej dráhy</w:t>
      </w:r>
      <w:r w:rsidR="00A86D23" w:rsidRPr="00F018F9">
        <w:t xml:space="preserve"> </w:t>
      </w:r>
      <w:r w:rsidRPr="00F018F9">
        <w:t>bakteriálneho peptidoglykánu, ktorý je integrálnou štrukturálnou zložkou bakteriálnej bunkovej steny.</w:t>
      </w:r>
      <w:r w:rsidR="00A86D23" w:rsidRPr="00F018F9">
        <w:t xml:space="preserve"> </w:t>
      </w:r>
      <w:r w:rsidRPr="00F018F9">
        <w:t>Inhibícia syntézy peptidoglykánu vedie k oslabeniu bunkovej steny, po ktorom zvyčajne dochádza</w:t>
      </w:r>
      <w:r w:rsidR="00A86D23" w:rsidRPr="00F018F9">
        <w:t xml:space="preserve"> </w:t>
      </w:r>
      <w:r w:rsidRPr="00F018F9">
        <w:t>k lýze a smrti bunky.</w:t>
      </w:r>
    </w:p>
    <w:p w:rsidR="00BB49A5" w:rsidRPr="00F018F9" w:rsidRDefault="00BB49A5" w:rsidP="0026198E">
      <w:pPr>
        <w:pStyle w:val="Normlndobloku"/>
      </w:pPr>
      <w:r w:rsidRPr="00F018F9">
        <w:lastRenderedPageBreak/>
        <w:t>Amoxicilín je náchylný na rozklad betalaktamázami produkovanými rezistentnými baktériami, a</w:t>
      </w:r>
      <w:r w:rsidR="00A86D23" w:rsidRPr="00F018F9">
        <w:t> </w:t>
      </w:r>
      <w:r w:rsidRPr="00F018F9">
        <w:t>preto</w:t>
      </w:r>
      <w:r w:rsidR="00A86D23" w:rsidRPr="00F018F9">
        <w:t xml:space="preserve"> </w:t>
      </w:r>
      <w:r w:rsidRPr="00F018F9">
        <w:t>spektrum účinnosti samotného amoxicilínu nezahŕňa mikroorganizmy, ktoré produkujú tieto enzýmy.</w:t>
      </w:r>
    </w:p>
    <w:p w:rsidR="00BB49A5" w:rsidRPr="00F018F9" w:rsidRDefault="00BB49A5" w:rsidP="0026198E">
      <w:pPr>
        <w:pStyle w:val="Normlndobloku"/>
      </w:pPr>
      <w:r w:rsidRPr="00F018F9">
        <w:t xml:space="preserve">Kyselina </w:t>
      </w:r>
      <w:r w:rsidR="00953B7C" w:rsidRPr="00F018F9">
        <w:t>klavulán</w:t>
      </w:r>
      <w:r w:rsidRPr="00F018F9">
        <w:t>ová je betalaktám, ktorý je štrukturálne príbuzný penicilínom. Inaktivuje niektoré</w:t>
      </w:r>
      <w:r w:rsidR="00A86D23" w:rsidRPr="00F018F9">
        <w:t xml:space="preserve"> </w:t>
      </w:r>
      <w:r w:rsidRPr="00F018F9">
        <w:t xml:space="preserve">betalaktamázové enzýmy, a tým zabraňuje inaktivácii amoxicilínu. Kyselina </w:t>
      </w:r>
      <w:r w:rsidR="00953B7C" w:rsidRPr="00F018F9">
        <w:t>klavulán</w:t>
      </w:r>
      <w:r w:rsidRPr="00F018F9">
        <w:t>ová sama o</w:t>
      </w:r>
      <w:r w:rsidR="00A86D23" w:rsidRPr="00F018F9">
        <w:t> </w:t>
      </w:r>
      <w:r w:rsidRPr="00F018F9">
        <w:t>sebe</w:t>
      </w:r>
      <w:r w:rsidR="00A86D23" w:rsidRPr="00F018F9">
        <w:t xml:space="preserve"> </w:t>
      </w:r>
      <w:r w:rsidRPr="00F018F9">
        <w:t>nevykazuje klinicky prospešný antibakteriálny účinok.</w:t>
      </w:r>
    </w:p>
    <w:p w:rsidR="00BB49A5" w:rsidRPr="00F018F9" w:rsidRDefault="00BB49A5" w:rsidP="00191E79">
      <w:pPr>
        <w:pStyle w:val="Styl3"/>
      </w:pPr>
      <w:r w:rsidRPr="00F018F9">
        <w:t>Vzťah medzi farmakokinetikou (FK) a farmakodynamikou (FD)</w:t>
      </w:r>
    </w:p>
    <w:p w:rsidR="00BB49A5" w:rsidRPr="00F018F9" w:rsidRDefault="00BB49A5" w:rsidP="0026198E">
      <w:pPr>
        <w:pStyle w:val="Normlndobloku"/>
      </w:pPr>
      <w:r w:rsidRPr="00F018F9">
        <w:t>Čas, počas ktorého je hladina amoxicilínu nad minimálnou inhibičnou koncentráciou (T</w:t>
      </w:r>
      <w:r w:rsidR="00326011" w:rsidRPr="00F018F9">
        <w:t>&gt;</w:t>
      </w:r>
      <w:r w:rsidRPr="00F018F9">
        <w:t>MIC) sa</w:t>
      </w:r>
      <w:r w:rsidR="00A86D23" w:rsidRPr="00F018F9">
        <w:t xml:space="preserve"> </w:t>
      </w:r>
      <w:r w:rsidRPr="00F018F9">
        <w:t>považuje za hlavný determinant účinnosti amoxicilínu.</w:t>
      </w:r>
    </w:p>
    <w:p w:rsidR="00BB49A5" w:rsidRPr="00F018F9" w:rsidRDefault="00BB49A5" w:rsidP="00191E79">
      <w:pPr>
        <w:pStyle w:val="Styl3"/>
      </w:pPr>
      <w:r w:rsidRPr="00F018F9">
        <w:t>Mechanizmus rezistencie</w:t>
      </w:r>
    </w:p>
    <w:p w:rsidR="00BB49A5" w:rsidRPr="00F018F9" w:rsidRDefault="00BB49A5" w:rsidP="0026198E">
      <w:pPr>
        <w:pStyle w:val="Normlndobloku"/>
      </w:pPr>
      <w:r w:rsidRPr="00F018F9">
        <w:t xml:space="preserve">Dva hlavné mechanizmy rezistencie na amoxicilín/kyselinu </w:t>
      </w:r>
      <w:r w:rsidR="00953B7C" w:rsidRPr="00F018F9">
        <w:t>klavulán</w:t>
      </w:r>
      <w:r w:rsidRPr="00F018F9">
        <w:t>ovú sú:</w:t>
      </w:r>
    </w:p>
    <w:p w:rsidR="00BB49A5" w:rsidRPr="0058327A" w:rsidRDefault="00BB49A5" w:rsidP="0026198E">
      <w:pPr>
        <w:pStyle w:val="Normlndoblokusodrkami"/>
      </w:pPr>
      <w:r w:rsidRPr="0058327A">
        <w:t>Inaktivácia tými bakteriálnymi betalaktamázami, ktoré sami o sebe nie sú inhibované kyselinou</w:t>
      </w:r>
      <w:r w:rsidR="00A86D23" w:rsidRPr="0058327A">
        <w:t xml:space="preserve"> </w:t>
      </w:r>
      <w:r w:rsidR="00953B7C" w:rsidRPr="0058327A">
        <w:t>klavulán</w:t>
      </w:r>
      <w:r w:rsidRPr="0058327A">
        <w:t>ovou, vrátane tých zo skupiny B, C a D.</w:t>
      </w:r>
    </w:p>
    <w:p w:rsidR="00BB49A5" w:rsidRPr="0058327A" w:rsidRDefault="00BB49A5" w:rsidP="0026198E">
      <w:pPr>
        <w:pStyle w:val="Normlndoblokusodrkami"/>
      </w:pPr>
      <w:r w:rsidRPr="0058327A">
        <w:t>Zmena PBP, ktorá znižuje afinitu antibakteriálnej látky k cieľovému patogénu.</w:t>
      </w:r>
    </w:p>
    <w:p w:rsidR="00BB49A5" w:rsidRPr="00F018F9" w:rsidRDefault="00BB49A5" w:rsidP="0026198E">
      <w:pPr>
        <w:pStyle w:val="Normlndobloku"/>
      </w:pPr>
      <w:r w:rsidRPr="00F018F9">
        <w:t>Nepriepustnosť baktérií alebo mechanizmus efluxných púmp môže vyvolať alebo prispieť</w:t>
      </w:r>
      <w:r w:rsidR="00A86D23" w:rsidRPr="00F018F9">
        <w:t xml:space="preserve"> </w:t>
      </w:r>
      <w:r w:rsidRPr="00F018F9">
        <w:t>k bakteriálnej rezistencii, najmä pri gramnegatívnych baktériách.</w:t>
      </w:r>
    </w:p>
    <w:p w:rsidR="00BB49A5" w:rsidRPr="00F018F9" w:rsidRDefault="00BB49A5" w:rsidP="00191E79">
      <w:pPr>
        <w:pStyle w:val="Styl3"/>
      </w:pPr>
      <w:r w:rsidRPr="00F018F9">
        <w:t>Hraničné hodnoty</w:t>
      </w:r>
    </w:p>
    <w:p w:rsidR="00BB49A5" w:rsidRPr="00F018F9" w:rsidRDefault="00BB49A5" w:rsidP="0026198E">
      <w:pPr>
        <w:pStyle w:val="Normlndobloku"/>
      </w:pPr>
      <w:r w:rsidRPr="00F018F9">
        <w:t xml:space="preserve">Hraničné hodnoty MIC amoxicilínu/kyseliny </w:t>
      </w:r>
      <w:r w:rsidR="00953B7C" w:rsidRPr="00F018F9">
        <w:t>klavulán</w:t>
      </w:r>
      <w:r w:rsidRPr="00F018F9">
        <w:t>ovej pochádzajú od Európskej komisie pre</w:t>
      </w:r>
      <w:r w:rsidR="00A86D23" w:rsidRPr="00F018F9">
        <w:t xml:space="preserve"> </w:t>
      </w:r>
      <w:r w:rsidRPr="00F018F9">
        <w:t>testovanie antimikrobiálnej citlivosti (European Committee on Antimicrobial Susceptibility Testing,</w:t>
      </w:r>
      <w:r w:rsidR="00A86D23" w:rsidRPr="00F018F9">
        <w:t xml:space="preserve"> </w:t>
      </w:r>
      <w:r w:rsidRPr="00F018F9">
        <w:t>EUCAST).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2386"/>
        <w:gridCol w:w="2386"/>
        <w:gridCol w:w="2386"/>
      </w:tblGrid>
      <w:tr w:rsidR="00A86D23" w:rsidRPr="00445548" w:rsidTr="00D347E8">
        <w:tc>
          <w:tcPr>
            <w:tcW w:w="2386" w:type="dxa"/>
          </w:tcPr>
          <w:p w:rsidR="00A86D23" w:rsidRPr="00F018F9" w:rsidRDefault="00A86D23" w:rsidP="0026198E">
            <w:pPr>
              <w:pStyle w:val="Normlndobloku"/>
            </w:pPr>
            <w:r w:rsidRPr="00F018F9">
              <w:t>Mikroorganizmus</w:t>
            </w:r>
          </w:p>
        </w:tc>
        <w:tc>
          <w:tcPr>
            <w:tcW w:w="7158" w:type="dxa"/>
            <w:gridSpan w:val="3"/>
          </w:tcPr>
          <w:p w:rsidR="00A86D23" w:rsidRPr="00F018F9" w:rsidRDefault="00FA395C" w:rsidP="0026198E">
            <w:pPr>
              <w:pStyle w:val="Normlndobloku"/>
            </w:pPr>
            <w:r w:rsidRPr="00F018F9">
              <w:t>Hraničné hodnoty citlivosti (</w:t>
            </w:r>
            <w:r w:rsidRPr="00F018F9">
              <w:sym w:font="Symbol" w:char="F06D"/>
            </w:r>
            <w:r w:rsidRPr="00F018F9">
              <w:t>g/ml)</w:t>
            </w:r>
          </w:p>
        </w:tc>
      </w:tr>
      <w:tr w:rsidR="00A86D23" w:rsidRPr="00445548" w:rsidTr="00D347E8">
        <w:tc>
          <w:tcPr>
            <w:tcW w:w="2386" w:type="dxa"/>
          </w:tcPr>
          <w:p w:rsidR="00A86D23" w:rsidRPr="00F018F9" w:rsidRDefault="00A86D23" w:rsidP="0026198E">
            <w:pPr>
              <w:pStyle w:val="Normlndobloku"/>
            </w:pPr>
          </w:p>
        </w:tc>
        <w:tc>
          <w:tcPr>
            <w:tcW w:w="2386" w:type="dxa"/>
          </w:tcPr>
          <w:p w:rsidR="00A86D23" w:rsidRPr="00F018F9" w:rsidRDefault="00FA395C" w:rsidP="0026198E">
            <w:pPr>
              <w:pStyle w:val="Normlndobloku"/>
            </w:pPr>
            <w:r w:rsidRPr="00F018F9">
              <w:t>Citlivé</w:t>
            </w:r>
          </w:p>
        </w:tc>
        <w:tc>
          <w:tcPr>
            <w:tcW w:w="2386" w:type="dxa"/>
          </w:tcPr>
          <w:p w:rsidR="00A86D23" w:rsidRPr="00F018F9" w:rsidRDefault="00FA395C" w:rsidP="0026198E">
            <w:pPr>
              <w:pStyle w:val="Normlndobloku"/>
            </w:pPr>
            <w:r w:rsidRPr="00F018F9">
              <w:t>Intermediárne citlivé</w:t>
            </w:r>
          </w:p>
        </w:tc>
        <w:tc>
          <w:tcPr>
            <w:tcW w:w="2386" w:type="dxa"/>
          </w:tcPr>
          <w:p w:rsidR="00A86D23" w:rsidRPr="00F018F9" w:rsidRDefault="00FA395C" w:rsidP="0026198E">
            <w:pPr>
              <w:pStyle w:val="Normlndobloku"/>
            </w:pPr>
            <w:r w:rsidRPr="00F018F9">
              <w:t>Rezistentné</w:t>
            </w:r>
          </w:p>
        </w:tc>
      </w:tr>
      <w:tr w:rsidR="00A86D23" w:rsidRPr="00445548" w:rsidTr="00D347E8">
        <w:tc>
          <w:tcPr>
            <w:tcW w:w="2386" w:type="dxa"/>
          </w:tcPr>
          <w:p w:rsidR="00A86D23" w:rsidRPr="00F018F9" w:rsidRDefault="00FA395C" w:rsidP="0026198E">
            <w:pPr>
              <w:pStyle w:val="Bacil"/>
            </w:pPr>
            <w:r w:rsidRPr="00191E79">
              <w:t>Haemophilus influenzae</w:t>
            </w:r>
            <w:r w:rsidRPr="00F018F9">
              <w:rPr>
                <w:vertAlign w:val="superscript"/>
              </w:rPr>
              <w:t>1</w:t>
            </w:r>
          </w:p>
        </w:tc>
        <w:tc>
          <w:tcPr>
            <w:tcW w:w="2386" w:type="dxa"/>
          </w:tcPr>
          <w:p w:rsidR="00A86D23" w:rsidRPr="00F018F9" w:rsidRDefault="00FA395C" w:rsidP="0026198E">
            <w:pPr>
              <w:pStyle w:val="Normlndobloku"/>
            </w:pPr>
            <w:r w:rsidRPr="00F018F9">
              <w:t>≤ 1</w:t>
            </w:r>
          </w:p>
        </w:tc>
        <w:tc>
          <w:tcPr>
            <w:tcW w:w="2386" w:type="dxa"/>
          </w:tcPr>
          <w:p w:rsidR="00A86D23" w:rsidRPr="00F018F9" w:rsidRDefault="00FA395C" w:rsidP="0026198E">
            <w:pPr>
              <w:pStyle w:val="Normlndobloku"/>
            </w:pPr>
            <w:r w:rsidRPr="00F018F9">
              <w:t>-</w:t>
            </w:r>
          </w:p>
        </w:tc>
        <w:tc>
          <w:tcPr>
            <w:tcW w:w="2386" w:type="dxa"/>
          </w:tcPr>
          <w:p w:rsidR="00A86D23" w:rsidRPr="00F018F9" w:rsidRDefault="00FA395C" w:rsidP="0026198E">
            <w:pPr>
              <w:pStyle w:val="Normlndobloku"/>
            </w:pPr>
            <w:r w:rsidRPr="00F018F9">
              <w:t>&gt; 1</w:t>
            </w:r>
          </w:p>
        </w:tc>
      </w:tr>
      <w:tr w:rsidR="00A86D23" w:rsidRPr="00445548" w:rsidTr="00D347E8">
        <w:tc>
          <w:tcPr>
            <w:tcW w:w="2386" w:type="dxa"/>
          </w:tcPr>
          <w:p w:rsidR="00A86D23" w:rsidRPr="00F018F9" w:rsidRDefault="00FA395C" w:rsidP="0026198E">
            <w:pPr>
              <w:pStyle w:val="Bacil"/>
            </w:pPr>
            <w:r w:rsidRPr="00191E79">
              <w:t>Moraxella catarrhalis</w:t>
            </w:r>
            <w:r w:rsidRPr="00F018F9">
              <w:rPr>
                <w:vertAlign w:val="superscript"/>
              </w:rPr>
              <w:t>1</w:t>
            </w:r>
          </w:p>
        </w:tc>
        <w:tc>
          <w:tcPr>
            <w:tcW w:w="2386" w:type="dxa"/>
          </w:tcPr>
          <w:p w:rsidR="00A86D23" w:rsidRPr="00F018F9" w:rsidRDefault="00FA395C" w:rsidP="0026198E">
            <w:pPr>
              <w:pStyle w:val="Normlndobloku"/>
            </w:pPr>
            <w:r w:rsidRPr="00F018F9">
              <w:t>≤ 1</w:t>
            </w:r>
          </w:p>
        </w:tc>
        <w:tc>
          <w:tcPr>
            <w:tcW w:w="2386" w:type="dxa"/>
          </w:tcPr>
          <w:p w:rsidR="00A86D23" w:rsidRPr="00F018F9" w:rsidRDefault="00FA395C" w:rsidP="0026198E">
            <w:pPr>
              <w:pStyle w:val="Normlndobloku"/>
            </w:pPr>
            <w:r w:rsidRPr="00F018F9">
              <w:t>-</w:t>
            </w:r>
          </w:p>
        </w:tc>
        <w:tc>
          <w:tcPr>
            <w:tcW w:w="2386" w:type="dxa"/>
          </w:tcPr>
          <w:p w:rsidR="00A86D23" w:rsidRPr="00F018F9" w:rsidRDefault="00FA395C" w:rsidP="0026198E">
            <w:pPr>
              <w:pStyle w:val="Normlndobloku"/>
            </w:pPr>
            <w:r w:rsidRPr="00F018F9">
              <w:t>&gt; 1</w:t>
            </w:r>
          </w:p>
        </w:tc>
      </w:tr>
      <w:tr w:rsidR="00A86D23" w:rsidRPr="00445548" w:rsidTr="00D347E8">
        <w:tc>
          <w:tcPr>
            <w:tcW w:w="2386" w:type="dxa"/>
          </w:tcPr>
          <w:p w:rsidR="00A86D23" w:rsidRPr="00F018F9" w:rsidRDefault="00FA395C" w:rsidP="0026198E">
            <w:pPr>
              <w:pStyle w:val="Bacil"/>
            </w:pPr>
            <w:r w:rsidRPr="00191E79">
              <w:t>Staphylococcus aureus</w:t>
            </w:r>
            <w:r w:rsidRPr="00F018F9">
              <w:rPr>
                <w:vertAlign w:val="superscript"/>
              </w:rPr>
              <w:t>2</w:t>
            </w:r>
          </w:p>
        </w:tc>
        <w:tc>
          <w:tcPr>
            <w:tcW w:w="2386" w:type="dxa"/>
          </w:tcPr>
          <w:p w:rsidR="00A86D23" w:rsidRPr="00F018F9" w:rsidRDefault="00FA395C" w:rsidP="0026198E">
            <w:pPr>
              <w:pStyle w:val="Normlndobloku"/>
            </w:pPr>
            <w:r w:rsidRPr="00F018F9">
              <w:t>≤ 2</w:t>
            </w:r>
          </w:p>
        </w:tc>
        <w:tc>
          <w:tcPr>
            <w:tcW w:w="2386" w:type="dxa"/>
          </w:tcPr>
          <w:p w:rsidR="00A86D23" w:rsidRPr="00F018F9" w:rsidRDefault="00FA395C" w:rsidP="0026198E">
            <w:pPr>
              <w:pStyle w:val="Normlndobloku"/>
            </w:pPr>
            <w:r w:rsidRPr="00F018F9">
              <w:t>-</w:t>
            </w:r>
          </w:p>
        </w:tc>
        <w:tc>
          <w:tcPr>
            <w:tcW w:w="2386" w:type="dxa"/>
          </w:tcPr>
          <w:p w:rsidR="00A86D23" w:rsidRPr="00F018F9" w:rsidRDefault="00FA395C" w:rsidP="0026198E">
            <w:pPr>
              <w:pStyle w:val="Normlndobloku"/>
            </w:pPr>
            <w:r w:rsidRPr="00F018F9">
              <w:t>&gt; 2</w:t>
            </w:r>
          </w:p>
        </w:tc>
      </w:tr>
      <w:tr w:rsidR="00A86D23" w:rsidRPr="00445548" w:rsidTr="00D347E8">
        <w:tc>
          <w:tcPr>
            <w:tcW w:w="2386" w:type="dxa"/>
          </w:tcPr>
          <w:p w:rsidR="00A86D23" w:rsidRPr="00F018F9" w:rsidRDefault="00FA395C" w:rsidP="0026198E">
            <w:pPr>
              <w:pStyle w:val="Normlndobloku"/>
            </w:pPr>
            <w:r w:rsidRPr="00F018F9">
              <w:t>Koaguláza negatívne stafylokoky</w:t>
            </w:r>
            <w:r w:rsidRPr="00F018F9">
              <w:rPr>
                <w:vertAlign w:val="superscript"/>
              </w:rPr>
              <w:t>2</w:t>
            </w:r>
          </w:p>
        </w:tc>
        <w:tc>
          <w:tcPr>
            <w:tcW w:w="2386" w:type="dxa"/>
          </w:tcPr>
          <w:p w:rsidR="00A86D23" w:rsidRPr="00F018F9" w:rsidRDefault="00FA395C" w:rsidP="0026198E">
            <w:pPr>
              <w:pStyle w:val="Normlndobloku"/>
            </w:pPr>
            <w:r w:rsidRPr="00F018F9">
              <w:t>≤ 0,25</w:t>
            </w:r>
          </w:p>
        </w:tc>
        <w:tc>
          <w:tcPr>
            <w:tcW w:w="2386" w:type="dxa"/>
          </w:tcPr>
          <w:p w:rsidR="00A86D23" w:rsidRPr="00F018F9" w:rsidRDefault="00A86D23" w:rsidP="0026198E">
            <w:pPr>
              <w:pStyle w:val="Normlndobloku"/>
            </w:pPr>
          </w:p>
        </w:tc>
        <w:tc>
          <w:tcPr>
            <w:tcW w:w="2386" w:type="dxa"/>
          </w:tcPr>
          <w:p w:rsidR="00FA395C" w:rsidRPr="00F018F9" w:rsidRDefault="00FA395C" w:rsidP="0026198E">
            <w:pPr>
              <w:pStyle w:val="Normlndobloku"/>
            </w:pPr>
            <w:r w:rsidRPr="00F018F9">
              <w:t>&gt; 0,25</w:t>
            </w:r>
          </w:p>
          <w:p w:rsidR="00A86D23" w:rsidRPr="00F018F9" w:rsidRDefault="00A86D23" w:rsidP="0026198E">
            <w:pPr>
              <w:pStyle w:val="Normlndobloku"/>
            </w:pPr>
          </w:p>
        </w:tc>
      </w:tr>
      <w:tr w:rsidR="00A86D23" w:rsidRPr="00445548" w:rsidTr="00D347E8">
        <w:tc>
          <w:tcPr>
            <w:tcW w:w="2386" w:type="dxa"/>
          </w:tcPr>
          <w:p w:rsidR="00A86D23" w:rsidRPr="00F018F9" w:rsidRDefault="00FA395C" w:rsidP="0026198E">
            <w:pPr>
              <w:pStyle w:val="Bacil"/>
            </w:pPr>
            <w:r w:rsidRPr="00191E79">
              <w:t>Enterokokus</w:t>
            </w:r>
            <w:r w:rsidRPr="00F018F9">
              <w:rPr>
                <w:vertAlign w:val="superscript"/>
              </w:rPr>
              <w:t>1</w:t>
            </w:r>
          </w:p>
        </w:tc>
        <w:tc>
          <w:tcPr>
            <w:tcW w:w="2386" w:type="dxa"/>
          </w:tcPr>
          <w:p w:rsidR="00A86D23" w:rsidRPr="00F018F9" w:rsidRDefault="00FA395C" w:rsidP="0026198E">
            <w:pPr>
              <w:pStyle w:val="Normlndobloku"/>
            </w:pPr>
            <w:r w:rsidRPr="00F018F9">
              <w:t>≤ 4</w:t>
            </w:r>
          </w:p>
        </w:tc>
        <w:tc>
          <w:tcPr>
            <w:tcW w:w="2386" w:type="dxa"/>
          </w:tcPr>
          <w:p w:rsidR="00A86D23" w:rsidRPr="00F018F9" w:rsidRDefault="00FA395C" w:rsidP="0026198E">
            <w:pPr>
              <w:pStyle w:val="Normlndobloku"/>
            </w:pPr>
            <w:r w:rsidRPr="00F018F9">
              <w:t>8</w:t>
            </w:r>
          </w:p>
        </w:tc>
        <w:tc>
          <w:tcPr>
            <w:tcW w:w="2386" w:type="dxa"/>
          </w:tcPr>
          <w:p w:rsidR="00A86D23" w:rsidRPr="00F018F9" w:rsidRDefault="00FA395C" w:rsidP="0026198E">
            <w:pPr>
              <w:pStyle w:val="Normlndobloku"/>
            </w:pPr>
            <w:r w:rsidRPr="00F018F9">
              <w:t>&gt; 8</w:t>
            </w:r>
          </w:p>
        </w:tc>
      </w:tr>
      <w:tr w:rsidR="00A86D23" w:rsidRPr="00445548" w:rsidTr="00D347E8">
        <w:tc>
          <w:tcPr>
            <w:tcW w:w="2386" w:type="dxa"/>
          </w:tcPr>
          <w:p w:rsidR="00A86D23" w:rsidRPr="00F018F9" w:rsidRDefault="0016094D" w:rsidP="0026198E">
            <w:pPr>
              <w:pStyle w:val="Bacil"/>
            </w:pPr>
            <w:r w:rsidRPr="00191E79">
              <w:t>Streptokokus A, B, C, G</w:t>
            </w:r>
            <w:r w:rsidRPr="00F018F9">
              <w:rPr>
                <w:vertAlign w:val="superscript"/>
              </w:rPr>
              <w:t>5</w:t>
            </w:r>
          </w:p>
        </w:tc>
        <w:tc>
          <w:tcPr>
            <w:tcW w:w="2386" w:type="dxa"/>
          </w:tcPr>
          <w:p w:rsidR="00A86D23" w:rsidRPr="00F018F9" w:rsidRDefault="0016094D" w:rsidP="0026198E">
            <w:pPr>
              <w:pStyle w:val="Normlndobloku"/>
            </w:pPr>
            <w:r w:rsidRPr="00F018F9">
              <w:t>≤ 0,25</w:t>
            </w:r>
          </w:p>
        </w:tc>
        <w:tc>
          <w:tcPr>
            <w:tcW w:w="2386" w:type="dxa"/>
          </w:tcPr>
          <w:p w:rsidR="00A86D23" w:rsidRPr="00F018F9" w:rsidRDefault="0016094D" w:rsidP="0026198E">
            <w:pPr>
              <w:pStyle w:val="Normlndobloku"/>
            </w:pPr>
            <w:r w:rsidRPr="00F018F9">
              <w:t>-</w:t>
            </w:r>
          </w:p>
        </w:tc>
        <w:tc>
          <w:tcPr>
            <w:tcW w:w="2386" w:type="dxa"/>
          </w:tcPr>
          <w:p w:rsidR="00A86D23" w:rsidRPr="00F018F9" w:rsidRDefault="0016094D" w:rsidP="0026198E">
            <w:pPr>
              <w:pStyle w:val="Normlndobloku"/>
            </w:pPr>
            <w:r w:rsidRPr="00F018F9">
              <w:t>&gt; 0,25</w:t>
            </w:r>
          </w:p>
        </w:tc>
      </w:tr>
      <w:tr w:rsidR="00A86D23" w:rsidRPr="00445548" w:rsidTr="00D347E8">
        <w:tc>
          <w:tcPr>
            <w:tcW w:w="2386" w:type="dxa"/>
          </w:tcPr>
          <w:p w:rsidR="00A86D23" w:rsidRPr="00F018F9" w:rsidRDefault="0016094D" w:rsidP="0026198E">
            <w:pPr>
              <w:pStyle w:val="Bacil"/>
            </w:pPr>
            <w:r w:rsidRPr="00191E79">
              <w:t>Streptococcus pneumoniae</w:t>
            </w:r>
            <w:r w:rsidRPr="00F018F9">
              <w:rPr>
                <w:vertAlign w:val="superscript"/>
              </w:rPr>
              <w:t>3</w:t>
            </w:r>
          </w:p>
        </w:tc>
        <w:tc>
          <w:tcPr>
            <w:tcW w:w="2386" w:type="dxa"/>
          </w:tcPr>
          <w:p w:rsidR="00A86D23" w:rsidRPr="00F018F9" w:rsidRDefault="0016094D" w:rsidP="0026198E">
            <w:pPr>
              <w:pStyle w:val="Normlndobloku"/>
            </w:pPr>
            <w:r w:rsidRPr="00F018F9">
              <w:t>≤ 0,5</w:t>
            </w:r>
          </w:p>
        </w:tc>
        <w:tc>
          <w:tcPr>
            <w:tcW w:w="2386" w:type="dxa"/>
          </w:tcPr>
          <w:p w:rsidR="00A86D23" w:rsidRPr="00F018F9" w:rsidRDefault="0016094D" w:rsidP="0026198E">
            <w:pPr>
              <w:pStyle w:val="Normlndobloku"/>
            </w:pPr>
            <w:r w:rsidRPr="00F018F9">
              <w:t>1</w:t>
            </w:r>
            <w:r w:rsidR="00741127">
              <w:t> – </w:t>
            </w:r>
            <w:r w:rsidRPr="00F018F9">
              <w:t>2</w:t>
            </w:r>
          </w:p>
        </w:tc>
        <w:tc>
          <w:tcPr>
            <w:tcW w:w="2386" w:type="dxa"/>
          </w:tcPr>
          <w:p w:rsidR="00A86D23" w:rsidRPr="00F018F9" w:rsidRDefault="0016094D" w:rsidP="0026198E">
            <w:pPr>
              <w:pStyle w:val="Normlndobloku"/>
            </w:pPr>
            <w:r w:rsidRPr="00F018F9">
              <w:t>&gt; 2</w:t>
            </w:r>
          </w:p>
        </w:tc>
      </w:tr>
      <w:tr w:rsidR="00A86D23" w:rsidRPr="00445548" w:rsidTr="00D347E8">
        <w:tc>
          <w:tcPr>
            <w:tcW w:w="2386" w:type="dxa"/>
          </w:tcPr>
          <w:p w:rsidR="00A86D23" w:rsidRPr="00F018F9" w:rsidRDefault="0016094D" w:rsidP="0026198E">
            <w:pPr>
              <w:pStyle w:val="Normlndobloku"/>
            </w:pPr>
            <w:r w:rsidRPr="00F018F9">
              <w:t>Enterobaktérie</w:t>
            </w:r>
            <w:r w:rsidRPr="00F018F9">
              <w:rPr>
                <w:vertAlign w:val="superscript"/>
              </w:rPr>
              <w:t>1,4</w:t>
            </w:r>
          </w:p>
        </w:tc>
        <w:tc>
          <w:tcPr>
            <w:tcW w:w="2386" w:type="dxa"/>
          </w:tcPr>
          <w:p w:rsidR="00A86D23" w:rsidRPr="00F018F9" w:rsidRDefault="0016094D" w:rsidP="0026198E">
            <w:pPr>
              <w:pStyle w:val="Normlndobloku"/>
            </w:pPr>
            <w:r w:rsidRPr="00F018F9">
              <w:t>-</w:t>
            </w:r>
          </w:p>
        </w:tc>
        <w:tc>
          <w:tcPr>
            <w:tcW w:w="2386" w:type="dxa"/>
          </w:tcPr>
          <w:p w:rsidR="00A86D23" w:rsidRPr="00F018F9" w:rsidRDefault="0016094D" w:rsidP="0026198E">
            <w:pPr>
              <w:pStyle w:val="Normlndobloku"/>
            </w:pPr>
            <w:r w:rsidRPr="00F018F9">
              <w:t>-</w:t>
            </w:r>
          </w:p>
        </w:tc>
        <w:tc>
          <w:tcPr>
            <w:tcW w:w="2386" w:type="dxa"/>
          </w:tcPr>
          <w:p w:rsidR="00A86D23" w:rsidRPr="00F018F9" w:rsidRDefault="0016094D" w:rsidP="0026198E">
            <w:pPr>
              <w:pStyle w:val="Normlndobloku"/>
            </w:pPr>
            <w:r w:rsidRPr="00F018F9">
              <w:t>&gt; 8</w:t>
            </w:r>
          </w:p>
        </w:tc>
      </w:tr>
      <w:tr w:rsidR="00A86D23" w:rsidRPr="00445548" w:rsidTr="00D347E8">
        <w:tc>
          <w:tcPr>
            <w:tcW w:w="2386" w:type="dxa"/>
          </w:tcPr>
          <w:p w:rsidR="00A86D23" w:rsidRPr="00F018F9" w:rsidRDefault="0016094D" w:rsidP="0026198E">
            <w:pPr>
              <w:pStyle w:val="Normlndobloku"/>
            </w:pPr>
            <w:r w:rsidRPr="00F018F9">
              <w:t>Gramnegatívne anaeróby</w:t>
            </w:r>
            <w:r w:rsidRPr="00F018F9">
              <w:rPr>
                <w:vertAlign w:val="superscript"/>
              </w:rPr>
              <w:t>1</w:t>
            </w:r>
          </w:p>
        </w:tc>
        <w:tc>
          <w:tcPr>
            <w:tcW w:w="2386" w:type="dxa"/>
          </w:tcPr>
          <w:p w:rsidR="00A86D23" w:rsidRPr="00F018F9" w:rsidRDefault="0016094D" w:rsidP="0026198E">
            <w:pPr>
              <w:pStyle w:val="Normlndobloku"/>
            </w:pPr>
            <w:r w:rsidRPr="00F018F9">
              <w:t>≤ 4</w:t>
            </w:r>
          </w:p>
        </w:tc>
        <w:tc>
          <w:tcPr>
            <w:tcW w:w="2386" w:type="dxa"/>
          </w:tcPr>
          <w:p w:rsidR="00A86D23" w:rsidRPr="00F018F9" w:rsidRDefault="0016094D" w:rsidP="0026198E">
            <w:pPr>
              <w:pStyle w:val="Normlndobloku"/>
            </w:pPr>
            <w:r w:rsidRPr="00F018F9">
              <w:t>8</w:t>
            </w:r>
          </w:p>
        </w:tc>
        <w:tc>
          <w:tcPr>
            <w:tcW w:w="2386" w:type="dxa"/>
          </w:tcPr>
          <w:p w:rsidR="00A86D23" w:rsidRPr="00F018F9" w:rsidRDefault="0016094D" w:rsidP="0026198E">
            <w:pPr>
              <w:pStyle w:val="Normlndobloku"/>
            </w:pPr>
            <w:r w:rsidRPr="00F018F9">
              <w:t>&gt; 8</w:t>
            </w:r>
          </w:p>
        </w:tc>
      </w:tr>
      <w:tr w:rsidR="00A86D23" w:rsidRPr="00445548" w:rsidTr="00D347E8">
        <w:tc>
          <w:tcPr>
            <w:tcW w:w="2386" w:type="dxa"/>
          </w:tcPr>
          <w:p w:rsidR="00A86D23" w:rsidRPr="00F018F9" w:rsidRDefault="0016094D" w:rsidP="0026198E">
            <w:pPr>
              <w:pStyle w:val="Normlndobloku"/>
            </w:pPr>
            <w:r w:rsidRPr="00F018F9">
              <w:t>Grampozitívne anaeróby</w:t>
            </w:r>
            <w:r w:rsidRPr="00F018F9">
              <w:rPr>
                <w:vertAlign w:val="superscript"/>
              </w:rPr>
              <w:t>1</w:t>
            </w:r>
          </w:p>
        </w:tc>
        <w:tc>
          <w:tcPr>
            <w:tcW w:w="2386" w:type="dxa"/>
          </w:tcPr>
          <w:p w:rsidR="00A86D23" w:rsidRPr="00F018F9" w:rsidRDefault="0016094D" w:rsidP="0026198E">
            <w:pPr>
              <w:pStyle w:val="Normlndobloku"/>
            </w:pPr>
            <w:r w:rsidRPr="00F018F9">
              <w:t>≤ 4</w:t>
            </w:r>
          </w:p>
        </w:tc>
        <w:tc>
          <w:tcPr>
            <w:tcW w:w="2386" w:type="dxa"/>
          </w:tcPr>
          <w:p w:rsidR="00A86D23" w:rsidRPr="00F018F9" w:rsidRDefault="0016094D" w:rsidP="0026198E">
            <w:pPr>
              <w:pStyle w:val="Normlndobloku"/>
            </w:pPr>
            <w:r w:rsidRPr="00F018F9">
              <w:t>8</w:t>
            </w:r>
          </w:p>
        </w:tc>
        <w:tc>
          <w:tcPr>
            <w:tcW w:w="2386" w:type="dxa"/>
          </w:tcPr>
          <w:p w:rsidR="00A86D23" w:rsidRPr="00F018F9" w:rsidRDefault="0016094D" w:rsidP="0026198E">
            <w:pPr>
              <w:pStyle w:val="Normlndobloku"/>
            </w:pPr>
            <w:r w:rsidRPr="00F018F9">
              <w:t>&gt; 8</w:t>
            </w:r>
          </w:p>
        </w:tc>
      </w:tr>
      <w:tr w:rsidR="00A86D23" w:rsidRPr="00445548" w:rsidTr="00D347E8">
        <w:tc>
          <w:tcPr>
            <w:tcW w:w="2386" w:type="dxa"/>
          </w:tcPr>
          <w:p w:rsidR="00A86D23" w:rsidRPr="00F018F9" w:rsidRDefault="0016094D" w:rsidP="0026198E">
            <w:pPr>
              <w:pStyle w:val="Normlndobloku"/>
            </w:pPr>
            <w:r w:rsidRPr="00F018F9">
              <w:t xml:space="preserve">Hraničné hodnoty nezávislé od </w:t>
            </w:r>
            <w:r w:rsidRPr="00F018F9">
              <w:lastRenderedPageBreak/>
              <w:t>bakteriálnych druhov</w:t>
            </w:r>
            <w:r w:rsidRPr="00F018F9">
              <w:rPr>
                <w:vertAlign w:val="superscript"/>
              </w:rPr>
              <w:t>1</w:t>
            </w:r>
          </w:p>
        </w:tc>
        <w:tc>
          <w:tcPr>
            <w:tcW w:w="2386" w:type="dxa"/>
          </w:tcPr>
          <w:p w:rsidR="00A86D23" w:rsidRPr="00F018F9" w:rsidRDefault="0016094D" w:rsidP="0026198E">
            <w:pPr>
              <w:pStyle w:val="Normlndobloku"/>
            </w:pPr>
            <w:r w:rsidRPr="00F018F9">
              <w:lastRenderedPageBreak/>
              <w:t>≤ 2</w:t>
            </w:r>
          </w:p>
        </w:tc>
        <w:tc>
          <w:tcPr>
            <w:tcW w:w="2386" w:type="dxa"/>
          </w:tcPr>
          <w:p w:rsidR="00A86D23" w:rsidRPr="00F018F9" w:rsidRDefault="0016094D" w:rsidP="0026198E">
            <w:pPr>
              <w:pStyle w:val="Normlndobloku"/>
            </w:pPr>
            <w:r w:rsidRPr="00F018F9">
              <w:t>4</w:t>
            </w:r>
            <w:r w:rsidR="006A267A">
              <w:t> – </w:t>
            </w:r>
            <w:r w:rsidRPr="00F018F9">
              <w:t>8</w:t>
            </w:r>
          </w:p>
        </w:tc>
        <w:tc>
          <w:tcPr>
            <w:tcW w:w="2386" w:type="dxa"/>
          </w:tcPr>
          <w:p w:rsidR="00A86D23" w:rsidRPr="00F018F9" w:rsidRDefault="0016094D" w:rsidP="0026198E">
            <w:pPr>
              <w:pStyle w:val="Normlndobloku"/>
            </w:pPr>
            <w:r w:rsidRPr="00F018F9">
              <w:t>&gt; 8</w:t>
            </w:r>
          </w:p>
        </w:tc>
      </w:tr>
      <w:tr w:rsidR="0016094D" w:rsidRPr="00B66302" w:rsidTr="00D347E8">
        <w:tc>
          <w:tcPr>
            <w:tcW w:w="9544" w:type="dxa"/>
            <w:gridSpan w:val="4"/>
          </w:tcPr>
          <w:p w:rsidR="00A7015B" w:rsidRPr="00F018F9" w:rsidRDefault="00A7015B" w:rsidP="0026198E">
            <w:pPr>
              <w:pStyle w:val="Normlndobloku"/>
            </w:pPr>
            <w:r w:rsidRPr="00F018F9">
              <w:rPr>
                <w:vertAlign w:val="subscript"/>
              </w:rPr>
              <w:lastRenderedPageBreak/>
              <w:t xml:space="preserve">1 </w:t>
            </w:r>
            <w:r w:rsidRPr="00F018F9">
              <w:t xml:space="preserve">Hlásené hodnoty sa týkajú koncentrácií amoxicilínu. Pre účely testovania citlivosti je koncentrácia kyseliny </w:t>
            </w:r>
            <w:r w:rsidR="00953B7C" w:rsidRPr="00F018F9">
              <w:t>klavulán</w:t>
            </w:r>
            <w:r w:rsidRPr="00F018F9">
              <w:t>ovej pevne stanovená na 2 mg/l.</w:t>
            </w:r>
          </w:p>
          <w:p w:rsidR="00A7015B" w:rsidRPr="00F018F9" w:rsidRDefault="00A7015B" w:rsidP="0026198E">
            <w:pPr>
              <w:pStyle w:val="Normlndobloku"/>
            </w:pPr>
            <w:r w:rsidRPr="00F018F9">
              <w:rPr>
                <w:vertAlign w:val="subscript"/>
              </w:rPr>
              <w:t xml:space="preserve">2 </w:t>
            </w:r>
            <w:r w:rsidRPr="00F018F9">
              <w:t>Hlásené hodnoty sa týkajú koncentrácií oxacilínu.</w:t>
            </w:r>
          </w:p>
          <w:p w:rsidR="00A7015B" w:rsidRPr="00F018F9" w:rsidRDefault="00A7015B" w:rsidP="0026198E">
            <w:pPr>
              <w:pStyle w:val="Normlndobloku"/>
            </w:pPr>
            <w:r w:rsidRPr="00F018F9">
              <w:rPr>
                <w:vertAlign w:val="subscript"/>
              </w:rPr>
              <w:t xml:space="preserve">3 </w:t>
            </w:r>
            <w:r w:rsidRPr="00F018F9">
              <w:t>Hraničné hodnoty v tabuľke vychádzajú z hraničných hodnôt ampicilínu.</w:t>
            </w:r>
          </w:p>
          <w:p w:rsidR="00A7015B" w:rsidRPr="00F018F9" w:rsidRDefault="00A7015B" w:rsidP="0026198E">
            <w:pPr>
              <w:pStyle w:val="Normlndobloku"/>
            </w:pPr>
            <w:r w:rsidRPr="00F018F9">
              <w:rPr>
                <w:vertAlign w:val="subscript"/>
              </w:rPr>
              <w:t xml:space="preserve">4 </w:t>
            </w:r>
            <w:r w:rsidRPr="00F018F9">
              <w:t>Hraničná hodnota rezistencie rovnajúca sa R &gt; 8 mg/l zaisťuje, že všetky izoláty s mechanizmom rezistencie sú hlásené ako rezistentné.</w:t>
            </w:r>
          </w:p>
          <w:p w:rsidR="0016094D" w:rsidRPr="00F018F9" w:rsidRDefault="00A7015B" w:rsidP="0026198E">
            <w:pPr>
              <w:pStyle w:val="Normlndobloku"/>
            </w:pPr>
            <w:r w:rsidRPr="00F018F9">
              <w:rPr>
                <w:vertAlign w:val="subscript"/>
              </w:rPr>
              <w:t xml:space="preserve">5 </w:t>
            </w:r>
            <w:r w:rsidRPr="00F018F9">
              <w:t>Hraničné hodnoty v tabuľke vychádzajú z hraničných hodnôt benzylpenicilínu.</w:t>
            </w:r>
          </w:p>
        </w:tc>
      </w:tr>
    </w:tbl>
    <w:p w:rsidR="00A7015B" w:rsidRPr="00F018F9" w:rsidRDefault="00A7015B" w:rsidP="0026198E">
      <w:pPr>
        <w:pStyle w:val="Normlndobloku"/>
      </w:pPr>
      <w:r w:rsidRPr="00F018F9">
        <w:t>Prevalencia rezistencie sa môže pri vybraných druhoch geograficky a časovo meniť a je potrebné získať lokálne informácie o rezistencii, najmä pri liečbe ťažkých infekcií. V prípade potreby sa má vyhľadať rada odborníka, keď je lokálna prevalencia rezistencie taká, že užitočnosť liečiva je minimálne pri niektorých typoch infekcie sporná.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A7015B" w:rsidRPr="00445548" w:rsidTr="00D347E8">
        <w:tc>
          <w:tcPr>
            <w:tcW w:w="9544" w:type="dxa"/>
          </w:tcPr>
          <w:p w:rsidR="00A7015B" w:rsidRPr="00F018F9" w:rsidRDefault="00A7015B" w:rsidP="0026198E">
            <w:pPr>
              <w:pStyle w:val="Normlndobloku"/>
              <w:rPr>
                <w:szCs w:val="22"/>
              </w:rPr>
            </w:pPr>
            <w:r w:rsidRPr="00191E79">
              <w:t>Obvykle citlivé druhy</w:t>
            </w:r>
          </w:p>
        </w:tc>
      </w:tr>
      <w:tr w:rsidR="00A7015B" w:rsidRPr="00445548" w:rsidTr="00D347E8">
        <w:tc>
          <w:tcPr>
            <w:tcW w:w="9544" w:type="dxa"/>
          </w:tcPr>
          <w:p w:rsidR="00A7015B" w:rsidRPr="00F018F9" w:rsidRDefault="00A7015B" w:rsidP="0026198E">
            <w:pPr>
              <w:pStyle w:val="Normlndobloku"/>
            </w:pPr>
            <w:r w:rsidRPr="00F018F9">
              <w:t>Aeróbne grampozitívne mikroorganizmy</w:t>
            </w:r>
          </w:p>
          <w:p w:rsidR="00A7015B" w:rsidRPr="00191E79" w:rsidRDefault="00A7015B" w:rsidP="0026198E">
            <w:pPr>
              <w:pStyle w:val="Bacil"/>
            </w:pPr>
            <w:proofErr w:type="spellStart"/>
            <w:r w:rsidRPr="00191E79">
              <w:t>Enterococcus</w:t>
            </w:r>
            <w:proofErr w:type="spellEnd"/>
            <w:r w:rsidRPr="00191E79">
              <w:t xml:space="preserve"> </w:t>
            </w:r>
            <w:proofErr w:type="spellStart"/>
            <w:r w:rsidRPr="00191E79">
              <w:t>faecalis</w:t>
            </w:r>
            <w:proofErr w:type="spellEnd"/>
          </w:p>
          <w:p w:rsidR="00A7015B" w:rsidRPr="00191E79" w:rsidRDefault="00A7015B" w:rsidP="0026198E">
            <w:pPr>
              <w:pStyle w:val="Bacil"/>
            </w:pPr>
            <w:r w:rsidRPr="00191E79">
              <w:t>Gardnerella vaginalis</w:t>
            </w:r>
          </w:p>
          <w:p w:rsidR="00A7015B" w:rsidRPr="00F018F9" w:rsidRDefault="00A7015B" w:rsidP="0026198E">
            <w:pPr>
              <w:pStyle w:val="Bacil"/>
            </w:pPr>
            <w:r w:rsidRPr="00191E79">
              <w:t xml:space="preserve">Staphylococcus aureus </w:t>
            </w:r>
            <w:r w:rsidRPr="00F018F9">
              <w:t>(citlivý na meticilín)£</w:t>
            </w:r>
          </w:p>
          <w:p w:rsidR="00A7015B" w:rsidRPr="00F018F9" w:rsidRDefault="00A7015B" w:rsidP="0026198E">
            <w:pPr>
              <w:pStyle w:val="Normlndobloku"/>
            </w:pPr>
            <w:r w:rsidRPr="00F018F9">
              <w:t>Koaguláza negatívne stafylokoky (citlivé na meticilín)</w:t>
            </w:r>
          </w:p>
          <w:p w:rsidR="00A7015B" w:rsidRPr="00191E79" w:rsidRDefault="00A7015B" w:rsidP="0026198E">
            <w:pPr>
              <w:pStyle w:val="Bacil"/>
            </w:pPr>
            <w:r w:rsidRPr="00191E79">
              <w:t>Streptococcus agalactiae</w:t>
            </w:r>
          </w:p>
          <w:p w:rsidR="00A7015B" w:rsidRPr="00F018F9" w:rsidRDefault="00A7015B" w:rsidP="0026198E">
            <w:pPr>
              <w:pStyle w:val="Bacil"/>
              <w:rPr>
                <w:vertAlign w:val="subscript"/>
              </w:rPr>
            </w:pPr>
            <w:r w:rsidRPr="00191E79">
              <w:t>Streptococcus pneumoniae</w:t>
            </w:r>
            <w:r w:rsidRPr="00F018F9">
              <w:rPr>
                <w:vertAlign w:val="subscript"/>
              </w:rPr>
              <w:t>1</w:t>
            </w:r>
          </w:p>
          <w:p w:rsidR="00A7015B" w:rsidRPr="00191E79" w:rsidRDefault="00A7015B" w:rsidP="0026198E">
            <w:pPr>
              <w:pStyle w:val="Bacil"/>
            </w:pPr>
            <w:r w:rsidRPr="00191E79">
              <w:t xml:space="preserve">Streptococcus pyogenes </w:t>
            </w:r>
            <w:r w:rsidRPr="00F018F9">
              <w:t xml:space="preserve">a iné betahemolytické streptokoky skupina </w:t>
            </w:r>
            <w:r w:rsidRPr="00191E79">
              <w:t>Streptococcus viridans</w:t>
            </w:r>
          </w:p>
          <w:p w:rsidR="00A7015B" w:rsidRPr="00191E79" w:rsidRDefault="00A7015B" w:rsidP="0026198E">
            <w:pPr>
              <w:pStyle w:val="Normlndobloku"/>
            </w:pPr>
            <w:r w:rsidRPr="00191E79">
              <w:t>Aeróbne gramnegatívne mikroorganizmy</w:t>
            </w:r>
          </w:p>
          <w:p w:rsidR="00A7015B" w:rsidRPr="00F018F9" w:rsidRDefault="00A7015B" w:rsidP="0026198E">
            <w:pPr>
              <w:pStyle w:val="Bacil"/>
            </w:pPr>
            <w:r w:rsidRPr="00191E79">
              <w:t xml:space="preserve">Capnocytophaga </w:t>
            </w:r>
            <w:r w:rsidRPr="00F018F9">
              <w:t>sp.</w:t>
            </w:r>
          </w:p>
          <w:p w:rsidR="00A7015B" w:rsidRPr="00191E79" w:rsidRDefault="00A7015B" w:rsidP="0026198E">
            <w:pPr>
              <w:pStyle w:val="Bacil"/>
            </w:pPr>
            <w:r w:rsidRPr="00191E79">
              <w:t>Eikenella corrodens</w:t>
            </w:r>
          </w:p>
          <w:p w:rsidR="00A7015B" w:rsidRPr="00F018F9" w:rsidRDefault="00A7015B" w:rsidP="0026198E">
            <w:pPr>
              <w:pStyle w:val="Bacil"/>
              <w:rPr>
                <w:vertAlign w:val="subscript"/>
              </w:rPr>
            </w:pPr>
            <w:r w:rsidRPr="00191E79">
              <w:t>Haemophilus influenzae</w:t>
            </w:r>
            <w:r w:rsidRPr="00F018F9">
              <w:rPr>
                <w:vertAlign w:val="subscript"/>
              </w:rPr>
              <w:t>2</w:t>
            </w:r>
          </w:p>
          <w:p w:rsidR="00A7015B" w:rsidRPr="00191E79" w:rsidRDefault="00A7015B" w:rsidP="0026198E">
            <w:pPr>
              <w:pStyle w:val="Bacil"/>
            </w:pPr>
            <w:r w:rsidRPr="00191E79">
              <w:t>Moraxella catarrhalis</w:t>
            </w:r>
          </w:p>
          <w:p w:rsidR="00A7015B" w:rsidRPr="00191E79" w:rsidRDefault="00A7015B" w:rsidP="0026198E">
            <w:pPr>
              <w:pStyle w:val="Bacil"/>
            </w:pPr>
            <w:r w:rsidRPr="00191E79">
              <w:t>Pasteurella multocida</w:t>
            </w:r>
          </w:p>
          <w:p w:rsidR="00A7015B" w:rsidRPr="00191E79" w:rsidRDefault="00A7015B" w:rsidP="0026198E">
            <w:pPr>
              <w:pStyle w:val="Normlndobloku"/>
            </w:pPr>
            <w:r w:rsidRPr="00191E79">
              <w:t>Anaeróbne mikroorganizmy</w:t>
            </w:r>
          </w:p>
          <w:p w:rsidR="00A7015B" w:rsidRPr="00191E79" w:rsidRDefault="00A7015B" w:rsidP="0026198E">
            <w:pPr>
              <w:pStyle w:val="Bacil"/>
            </w:pPr>
            <w:r w:rsidRPr="00191E79">
              <w:t>Bacteroides fragilis</w:t>
            </w:r>
          </w:p>
          <w:p w:rsidR="00A7015B" w:rsidRPr="00191E79" w:rsidRDefault="00A7015B" w:rsidP="0026198E">
            <w:pPr>
              <w:pStyle w:val="Bacil"/>
            </w:pPr>
            <w:r w:rsidRPr="00191E79">
              <w:t>Fusobacterium nucleatum</w:t>
            </w:r>
          </w:p>
          <w:p w:rsidR="00A7015B" w:rsidRPr="00F018F9" w:rsidRDefault="00A7015B" w:rsidP="0026198E">
            <w:pPr>
              <w:pStyle w:val="Bacil"/>
            </w:pPr>
            <w:r w:rsidRPr="00191E79">
              <w:t>Prevotella</w:t>
            </w:r>
            <w:r w:rsidRPr="00F018F9">
              <w:t xml:space="preserve"> sp.</w:t>
            </w:r>
          </w:p>
        </w:tc>
      </w:tr>
      <w:tr w:rsidR="00A7015B" w:rsidRPr="00445548" w:rsidTr="00D347E8">
        <w:tc>
          <w:tcPr>
            <w:tcW w:w="9544" w:type="dxa"/>
          </w:tcPr>
          <w:p w:rsidR="00A7015B" w:rsidRPr="00F018F9" w:rsidRDefault="00A7015B" w:rsidP="0026198E">
            <w:pPr>
              <w:pStyle w:val="Normlndobloku"/>
            </w:pPr>
            <w:r w:rsidRPr="00F018F9">
              <w:t>Druhy, pri ktorých môže byť problémom získaná rezistencia</w:t>
            </w:r>
          </w:p>
        </w:tc>
      </w:tr>
      <w:tr w:rsidR="00A7015B" w:rsidRPr="00B66302" w:rsidTr="00D347E8">
        <w:tc>
          <w:tcPr>
            <w:tcW w:w="9544" w:type="dxa"/>
          </w:tcPr>
          <w:p w:rsidR="00A7015B" w:rsidRPr="00191E79" w:rsidRDefault="00A7015B" w:rsidP="0026198E">
            <w:pPr>
              <w:pStyle w:val="Normlndobloku"/>
            </w:pPr>
            <w:r w:rsidRPr="00191E79">
              <w:t>Aeróbne grampozitívne mikroorganizmy</w:t>
            </w:r>
          </w:p>
          <w:p w:rsidR="00A7015B" w:rsidRPr="00F018F9" w:rsidRDefault="00A7015B" w:rsidP="0026198E">
            <w:pPr>
              <w:pStyle w:val="Bacil"/>
            </w:pPr>
            <w:r w:rsidRPr="00191E79">
              <w:t xml:space="preserve">Enterococcus faecium </w:t>
            </w:r>
            <w:r w:rsidRPr="00F018F9">
              <w:t>$</w:t>
            </w:r>
          </w:p>
          <w:p w:rsidR="00A7015B" w:rsidRPr="00191E79" w:rsidRDefault="00A7015B" w:rsidP="0026198E">
            <w:pPr>
              <w:pStyle w:val="Normlndobloku"/>
            </w:pPr>
            <w:r w:rsidRPr="00191E79">
              <w:t>Aeróbne gramnegatívne mikroorganizmy</w:t>
            </w:r>
          </w:p>
          <w:p w:rsidR="00A7015B" w:rsidRPr="00191E79" w:rsidRDefault="00A7015B" w:rsidP="0026198E">
            <w:pPr>
              <w:pStyle w:val="Bacil"/>
            </w:pPr>
            <w:r w:rsidRPr="00191E79">
              <w:t>Escherichia coli</w:t>
            </w:r>
          </w:p>
          <w:p w:rsidR="00A7015B" w:rsidRPr="00191E79" w:rsidRDefault="00A7015B" w:rsidP="0026198E">
            <w:pPr>
              <w:pStyle w:val="Bacil"/>
            </w:pPr>
            <w:r w:rsidRPr="00191E79">
              <w:lastRenderedPageBreak/>
              <w:t>Klebsiella oxytoca</w:t>
            </w:r>
          </w:p>
          <w:p w:rsidR="00A7015B" w:rsidRPr="00191E79" w:rsidRDefault="00A7015B" w:rsidP="0026198E">
            <w:pPr>
              <w:pStyle w:val="Bacil"/>
            </w:pPr>
            <w:r w:rsidRPr="00191E79">
              <w:t>Klebsiella pneumoniae</w:t>
            </w:r>
          </w:p>
          <w:p w:rsidR="00A7015B" w:rsidRPr="00191E79" w:rsidRDefault="00A7015B" w:rsidP="0026198E">
            <w:pPr>
              <w:pStyle w:val="Bacil"/>
            </w:pPr>
            <w:r w:rsidRPr="00191E79">
              <w:t>Proteus mirabilis</w:t>
            </w:r>
          </w:p>
          <w:p w:rsidR="00A7015B" w:rsidRPr="00F018F9" w:rsidRDefault="00A7015B" w:rsidP="0026198E">
            <w:pPr>
              <w:pStyle w:val="Bacil"/>
            </w:pPr>
            <w:r w:rsidRPr="00191E79">
              <w:t>Proteus vulgaris</w:t>
            </w:r>
          </w:p>
        </w:tc>
      </w:tr>
      <w:tr w:rsidR="00A7015B" w:rsidRPr="00445548" w:rsidTr="00D347E8">
        <w:tc>
          <w:tcPr>
            <w:tcW w:w="9544" w:type="dxa"/>
          </w:tcPr>
          <w:p w:rsidR="00A7015B" w:rsidRPr="00F018F9" w:rsidRDefault="00A7015B" w:rsidP="0026198E">
            <w:pPr>
              <w:pStyle w:val="Normlndobloku"/>
            </w:pPr>
            <w:r w:rsidRPr="00191E79">
              <w:lastRenderedPageBreak/>
              <w:t>Inherentne rezistentné mikroorganizmy</w:t>
            </w:r>
            <w:r w:rsidRPr="00F018F9">
              <w:t xml:space="preserve"> </w:t>
            </w:r>
          </w:p>
        </w:tc>
      </w:tr>
      <w:tr w:rsidR="00A7015B" w:rsidRPr="00445548" w:rsidTr="00D347E8">
        <w:tc>
          <w:tcPr>
            <w:tcW w:w="9544" w:type="dxa"/>
          </w:tcPr>
          <w:p w:rsidR="00A7015B" w:rsidRPr="00191E79" w:rsidRDefault="00A7015B" w:rsidP="0026198E">
            <w:pPr>
              <w:pStyle w:val="Normlndobloku"/>
            </w:pPr>
            <w:r w:rsidRPr="00191E79">
              <w:t>Aeróbne gramnegatívne mikroorganizmy</w:t>
            </w:r>
          </w:p>
          <w:p w:rsidR="00A7015B" w:rsidRPr="00F018F9" w:rsidRDefault="00A7015B" w:rsidP="0026198E">
            <w:pPr>
              <w:pStyle w:val="Bacil"/>
            </w:pPr>
            <w:r w:rsidRPr="00191E79">
              <w:t xml:space="preserve">Acinetobacter </w:t>
            </w:r>
            <w:r w:rsidRPr="00F018F9">
              <w:t>sp.</w:t>
            </w:r>
          </w:p>
          <w:p w:rsidR="00A7015B" w:rsidRPr="00191E79" w:rsidRDefault="00A7015B" w:rsidP="0026198E">
            <w:pPr>
              <w:pStyle w:val="Bacil"/>
            </w:pPr>
            <w:r w:rsidRPr="00191E79">
              <w:t>Citrobacter freundii</w:t>
            </w:r>
          </w:p>
          <w:p w:rsidR="00A7015B" w:rsidRPr="00F018F9" w:rsidRDefault="00A7015B" w:rsidP="0026198E">
            <w:pPr>
              <w:pStyle w:val="Bacil"/>
            </w:pPr>
            <w:r w:rsidRPr="00191E79">
              <w:t xml:space="preserve">Enterobacter </w:t>
            </w:r>
            <w:r w:rsidRPr="00F018F9">
              <w:t>sp.</w:t>
            </w:r>
          </w:p>
          <w:p w:rsidR="00A7015B" w:rsidRPr="00191E79" w:rsidRDefault="00A7015B" w:rsidP="0026198E">
            <w:pPr>
              <w:pStyle w:val="Bacil"/>
            </w:pPr>
            <w:r w:rsidRPr="00191E79">
              <w:t>Legionella pneumophila</w:t>
            </w:r>
          </w:p>
          <w:p w:rsidR="00A7015B" w:rsidRPr="00191E79" w:rsidRDefault="00A7015B" w:rsidP="0026198E">
            <w:pPr>
              <w:pStyle w:val="Bacil"/>
            </w:pPr>
            <w:r w:rsidRPr="00191E79">
              <w:t>Morganella morganii</w:t>
            </w:r>
          </w:p>
          <w:p w:rsidR="00A7015B" w:rsidRPr="00F018F9" w:rsidRDefault="00A7015B" w:rsidP="0026198E">
            <w:pPr>
              <w:pStyle w:val="Bacil"/>
            </w:pPr>
            <w:r w:rsidRPr="00191E79">
              <w:t xml:space="preserve">Providencia </w:t>
            </w:r>
            <w:r w:rsidRPr="00F018F9">
              <w:t>sp.</w:t>
            </w:r>
          </w:p>
          <w:p w:rsidR="00A7015B" w:rsidRPr="00F018F9" w:rsidRDefault="00A7015B" w:rsidP="0026198E">
            <w:pPr>
              <w:pStyle w:val="Bacil"/>
            </w:pPr>
            <w:r w:rsidRPr="00191E79">
              <w:t xml:space="preserve">Pseudomonas </w:t>
            </w:r>
            <w:r w:rsidRPr="00F018F9">
              <w:t>sp.</w:t>
            </w:r>
          </w:p>
          <w:p w:rsidR="00A7015B" w:rsidRPr="00F018F9" w:rsidRDefault="00A7015B" w:rsidP="0026198E">
            <w:pPr>
              <w:pStyle w:val="Bacil"/>
            </w:pPr>
            <w:r w:rsidRPr="00191E79">
              <w:t xml:space="preserve">Serratia </w:t>
            </w:r>
            <w:r w:rsidRPr="00F018F9">
              <w:t>sp.</w:t>
            </w:r>
          </w:p>
          <w:p w:rsidR="00A7015B" w:rsidRPr="00191E79" w:rsidRDefault="00A7015B" w:rsidP="0026198E">
            <w:pPr>
              <w:pStyle w:val="Bacil"/>
            </w:pPr>
            <w:r w:rsidRPr="00191E79">
              <w:t>Stenotrophomonas maltophilia</w:t>
            </w:r>
          </w:p>
          <w:p w:rsidR="00A7015B" w:rsidRPr="00191E79" w:rsidRDefault="00A7015B" w:rsidP="0026198E">
            <w:pPr>
              <w:pStyle w:val="Normlndobloku"/>
            </w:pPr>
            <w:r w:rsidRPr="00191E79">
              <w:t>Iné mikroorganizmy</w:t>
            </w:r>
          </w:p>
          <w:p w:rsidR="00A7015B" w:rsidRPr="00191E79" w:rsidRDefault="00A7015B" w:rsidP="0026198E">
            <w:pPr>
              <w:pStyle w:val="Bacil"/>
            </w:pPr>
            <w:r w:rsidRPr="00191E79">
              <w:t>Chlamydophila pneumoniae</w:t>
            </w:r>
          </w:p>
          <w:p w:rsidR="00A7015B" w:rsidRPr="00191E79" w:rsidRDefault="00A7015B" w:rsidP="0026198E">
            <w:pPr>
              <w:pStyle w:val="Bacil"/>
            </w:pPr>
            <w:r w:rsidRPr="00191E79">
              <w:t>Chlamydophila psittaci</w:t>
            </w:r>
          </w:p>
          <w:p w:rsidR="00A7015B" w:rsidRPr="00191E79" w:rsidRDefault="00A7015B" w:rsidP="0026198E">
            <w:pPr>
              <w:pStyle w:val="Bacil"/>
            </w:pPr>
            <w:r w:rsidRPr="00191E79">
              <w:t>Coxiella burnetti</w:t>
            </w:r>
          </w:p>
          <w:p w:rsidR="00A7015B" w:rsidRPr="00F018F9" w:rsidRDefault="00A7015B" w:rsidP="0026198E">
            <w:pPr>
              <w:pStyle w:val="Bacil"/>
            </w:pPr>
            <w:r w:rsidRPr="00191E79">
              <w:t>Mycoplasma pneumoniae</w:t>
            </w:r>
          </w:p>
        </w:tc>
      </w:tr>
      <w:tr w:rsidR="00A7015B" w:rsidRPr="00B66302" w:rsidTr="00D347E8">
        <w:tc>
          <w:tcPr>
            <w:tcW w:w="9544" w:type="dxa"/>
          </w:tcPr>
          <w:p w:rsidR="00A7015B" w:rsidRPr="00F018F9" w:rsidRDefault="00A7015B" w:rsidP="0026198E">
            <w:pPr>
              <w:pStyle w:val="Normlndobloku"/>
            </w:pPr>
            <w:r w:rsidRPr="00F018F9">
              <w:t>$ Prirodzená intermediárna citlivosť pri neprítomnosti získaného mechanizmu rezistencie.</w:t>
            </w:r>
          </w:p>
          <w:p w:rsidR="00A7015B" w:rsidRPr="00F018F9" w:rsidRDefault="00A7015B" w:rsidP="0026198E">
            <w:pPr>
              <w:pStyle w:val="Normlndobloku"/>
            </w:pPr>
            <w:r w:rsidRPr="00F018F9">
              <w:t xml:space="preserve">£ Všetky stafylokoky rezistentné na meticilín sú rezistentné na amoxicilín/kyselinu </w:t>
            </w:r>
            <w:r w:rsidR="00953B7C" w:rsidRPr="00F018F9">
              <w:t>klavulán</w:t>
            </w:r>
            <w:r w:rsidRPr="00F018F9">
              <w:t>ovú.</w:t>
            </w:r>
          </w:p>
          <w:p w:rsidR="00ED41BB" w:rsidRPr="00F018F9" w:rsidRDefault="00A7015B" w:rsidP="0026198E">
            <w:pPr>
              <w:pStyle w:val="Bacil"/>
            </w:pPr>
            <w:r w:rsidRPr="00F018F9">
              <w:rPr>
                <w:vertAlign w:val="subscript"/>
              </w:rPr>
              <w:t>1</w:t>
            </w:r>
            <w:r w:rsidRPr="00191E79">
              <w:t>Streptococcus pneumoniae</w:t>
            </w:r>
            <w:r w:rsidRPr="00F018F9">
              <w:t>, ktorý je rezistentný na penicilín, sa nemá liečiť touto formou</w:t>
            </w:r>
            <w:r w:rsidR="00527302" w:rsidRPr="00F018F9">
              <w:t xml:space="preserve"> </w:t>
            </w:r>
            <w:r w:rsidRPr="00F018F9">
              <w:t xml:space="preserve">amoxicilínu/kyseliny </w:t>
            </w:r>
            <w:r w:rsidR="00953B7C" w:rsidRPr="00F018F9">
              <w:t>klavulán</w:t>
            </w:r>
            <w:r w:rsidRPr="00F018F9">
              <w:t xml:space="preserve">ovej (pozri časti </w:t>
            </w:r>
            <w:smartTag w:uri="urn:schemas-microsoft-com:office:smarttags" w:element="metricconverter">
              <w:smartTagPr>
                <w:attr w:name="ProductID" w:val="4.2 a"/>
              </w:smartTagPr>
              <w:r w:rsidRPr="00F018F9">
                <w:t>4.2 a</w:t>
              </w:r>
            </w:smartTag>
            <w:r w:rsidRPr="00F018F9">
              <w:t xml:space="preserve"> 4.4).</w:t>
            </w:r>
          </w:p>
          <w:p w:rsidR="00A7015B" w:rsidRPr="00F018F9" w:rsidRDefault="00A7015B" w:rsidP="0026198E">
            <w:pPr>
              <w:pStyle w:val="Normlndobloku"/>
            </w:pPr>
            <w:r w:rsidRPr="00F018F9">
              <w:rPr>
                <w:vertAlign w:val="subscript"/>
              </w:rPr>
              <w:t xml:space="preserve">2 </w:t>
            </w:r>
            <w:r w:rsidRPr="00F018F9">
              <w:t>Kmene so zníženou citlivosťou boli v niektorých krajinách EÚ hlásené s frekvenciou vyššou</w:t>
            </w:r>
            <w:r w:rsidR="00CB5A2A" w:rsidRPr="00F018F9">
              <w:t xml:space="preserve"> </w:t>
            </w:r>
            <w:r w:rsidRPr="00F018F9">
              <w:t>ako 10 %.</w:t>
            </w:r>
          </w:p>
        </w:tc>
      </w:tr>
    </w:tbl>
    <w:p w:rsidR="00D16555" w:rsidRPr="00445548" w:rsidRDefault="00D16555" w:rsidP="000353A9">
      <w:pPr>
        <w:pStyle w:val="Styl2"/>
      </w:pPr>
      <w:proofErr w:type="spellStart"/>
      <w:r w:rsidRPr="00445548">
        <w:t>Farmakokinetické</w:t>
      </w:r>
      <w:proofErr w:type="spellEnd"/>
      <w:r w:rsidRPr="00445548">
        <w:t xml:space="preserve"> vlastnosti</w:t>
      </w:r>
    </w:p>
    <w:p w:rsidR="00A7015B" w:rsidRPr="00F018F9" w:rsidRDefault="00A7015B" w:rsidP="00191E79">
      <w:pPr>
        <w:pStyle w:val="Styl3"/>
      </w:pPr>
      <w:r w:rsidRPr="00F018F9">
        <w:t>Absorpcia</w:t>
      </w:r>
    </w:p>
    <w:p w:rsidR="00A7015B" w:rsidRPr="00F018F9" w:rsidRDefault="00A7015B" w:rsidP="0026198E">
      <w:pPr>
        <w:pStyle w:val="Normlndobloku"/>
      </w:pPr>
      <w:r w:rsidRPr="00F018F9">
        <w:t xml:space="preserve">Amoxicilín a kyselina </w:t>
      </w:r>
      <w:r w:rsidR="00953B7C" w:rsidRPr="00F018F9">
        <w:t>klavulán</w:t>
      </w:r>
      <w:r w:rsidRPr="00F018F9">
        <w:t xml:space="preserve">ová sú pri fyziologickom pH plne rozpustné vo vodnom </w:t>
      </w:r>
      <w:r w:rsidR="003A495A" w:rsidRPr="00F018F9">
        <w:t>roztoku. Po</w:t>
      </w:r>
      <w:r w:rsidRPr="00F018F9">
        <w:t xml:space="preserve"> perorálnom podaní sa obe zložky rýchlo a dobre absorbujú. Optimálna </w:t>
      </w:r>
      <w:r w:rsidR="00CB3E10" w:rsidRPr="00F018F9">
        <w:t>absorpci</w:t>
      </w:r>
      <w:r w:rsidR="003A495A" w:rsidRPr="00F018F9">
        <w:t>a</w:t>
      </w:r>
      <w:r w:rsidR="00CB3E10" w:rsidRPr="00F018F9">
        <w:t xml:space="preserve"> </w:t>
      </w:r>
      <w:r w:rsidRPr="00F018F9">
        <w:t xml:space="preserve">amoxicilínu/kyseliny </w:t>
      </w:r>
      <w:r w:rsidR="00953B7C" w:rsidRPr="00F018F9">
        <w:t>klavulán</w:t>
      </w:r>
      <w:r w:rsidRPr="00F018F9">
        <w:t>ovej sa dosiahne, keď sa liek užije na začiatku jedla. Po perorálnom</w:t>
      </w:r>
      <w:r w:rsidR="00ED41BB" w:rsidRPr="00F018F9">
        <w:t xml:space="preserve"> </w:t>
      </w:r>
      <w:r w:rsidRPr="00F018F9">
        <w:t xml:space="preserve">podaní je biologická dostupnosť amoxicilínu a kyseliny </w:t>
      </w:r>
      <w:r w:rsidR="00953B7C" w:rsidRPr="00F018F9">
        <w:t>klavulán</w:t>
      </w:r>
      <w:r w:rsidRPr="00F018F9">
        <w:t>ovej približne 70 %. Plazmatický</w:t>
      </w:r>
      <w:r w:rsidR="00CB3E10" w:rsidRPr="00F018F9">
        <w:t xml:space="preserve"> </w:t>
      </w:r>
      <w:r w:rsidRPr="00F018F9">
        <w:t>profil oboch zložiek je podobný a čas do dosiahnutia maximálnej plazmatickej koncentrácie (T</w:t>
      </w:r>
      <w:r w:rsidRPr="00F018F9">
        <w:rPr>
          <w:vertAlign w:val="subscript"/>
        </w:rPr>
        <w:t>max</w:t>
      </w:r>
      <w:r w:rsidRPr="00F018F9">
        <w:t>) je</w:t>
      </w:r>
      <w:r w:rsidR="00CB3E10" w:rsidRPr="00F018F9">
        <w:t xml:space="preserve"> </w:t>
      </w:r>
      <w:r w:rsidRPr="00F018F9">
        <w:t>v oboch prípadoch približne jedna hodina.</w:t>
      </w:r>
    </w:p>
    <w:p w:rsidR="00A7015B" w:rsidRDefault="00A7015B" w:rsidP="0026198E">
      <w:pPr>
        <w:pStyle w:val="Normlndobloku"/>
      </w:pPr>
      <w:r w:rsidRPr="00F018F9">
        <w:t>Nižšie sú uvedené farmakokinetické výsledky získané v štúdii, v ktorej sa amoxicilín/kyselina</w:t>
      </w:r>
      <w:r w:rsidR="00CB3E10" w:rsidRPr="00F018F9">
        <w:t xml:space="preserve"> </w:t>
      </w:r>
      <w:r w:rsidR="00953B7C" w:rsidRPr="00F018F9">
        <w:t>klavulán</w:t>
      </w:r>
      <w:r w:rsidRPr="00F018F9">
        <w:t>ová (500 mg/125 mg tablety trikrát denne) podávali nalačno skupinám zdravých</w:t>
      </w:r>
      <w:r w:rsidR="00CB3E10" w:rsidRPr="00F018F9">
        <w:t xml:space="preserve"> </w:t>
      </w:r>
      <w:r w:rsidRPr="00F018F9">
        <w:t>dobrovoľníkov.</w:t>
      </w:r>
    </w:p>
    <w:p w:rsidR="0058327A" w:rsidRPr="00F018F9" w:rsidRDefault="0058327A" w:rsidP="0026198E">
      <w:pPr>
        <w:pStyle w:val="Normlndobl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1590"/>
        <w:gridCol w:w="1591"/>
        <w:gridCol w:w="1591"/>
        <w:gridCol w:w="1591"/>
        <w:gridCol w:w="1591"/>
      </w:tblGrid>
      <w:tr w:rsidR="00CB3E10" w:rsidRPr="00445548" w:rsidTr="00D347E8">
        <w:tc>
          <w:tcPr>
            <w:tcW w:w="9544" w:type="dxa"/>
            <w:gridSpan w:val="6"/>
          </w:tcPr>
          <w:p w:rsidR="00CB3E10" w:rsidRPr="00F018F9" w:rsidRDefault="00CB3E10" w:rsidP="0026198E">
            <w:pPr>
              <w:pStyle w:val="Normlndobloku"/>
            </w:pPr>
            <w:r w:rsidRPr="00F018F9">
              <w:lastRenderedPageBreak/>
              <w:t>Priemerné (± SD) hodnoty farmakokinetické parametrov</w:t>
            </w:r>
          </w:p>
        </w:tc>
      </w:tr>
      <w:tr w:rsidR="00CB3E10" w:rsidRPr="00445548" w:rsidTr="00D347E8">
        <w:tc>
          <w:tcPr>
            <w:tcW w:w="1590" w:type="dxa"/>
          </w:tcPr>
          <w:p w:rsidR="00CB3E10" w:rsidRPr="00F018F9" w:rsidRDefault="00CB3E10" w:rsidP="0026198E">
            <w:pPr>
              <w:pStyle w:val="Normlndobloku"/>
            </w:pPr>
            <w:r w:rsidRPr="00F018F9">
              <w:t>Podané liečivo (liečivá)</w:t>
            </w:r>
          </w:p>
        </w:tc>
        <w:tc>
          <w:tcPr>
            <w:tcW w:w="1590" w:type="dxa"/>
          </w:tcPr>
          <w:p w:rsidR="00CB3E10" w:rsidRPr="00F018F9" w:rsidRDefault="00CB3E10" w:rsidP="0026198E">
            <w:pPr>
              <w:pStyle w:val="Normlndobloku"/>
            </w:pPr>
            <w:r w:rsidRPr="00F018F9">
              <w:t>Dávka</w:t>
            </w:r>
          </w:p>
        </w:tc>
        <w:tc>
          <w:tcPr>
            <w:tcW w:w="1591" w:type="dxa"/>
          </w:tcPr>
          <w:p w:rsidR="00CB3E10" w:rsidRPr="00F018F9" w:rsidRDefault="00CB3E10" w:rsidP="0026198E">
            <w:pPr>
              <w:pStyle w:val="Normlndobloku"/>
            </w:pPr>
            <w:r w:rsidRPr="00F018F9">
              <w:t>C</w:t>
            </w:r>
            <w:r w:rsidRPr="00F018F9">
              <w:rPr>
                <w:vertAlign w:val="subscript"/>
              </w:rPr>
              <w:t>max</w:t>
            </w:r>
          </w:p>
        </w:tc>
        <w:tc>
          <w:tcPr>
            <w:tcW w:w="1591" w:type="dxa"/>
          </w:tcPr>
          <w:p w:rsidR="00CB3E10" w:rsidRPr="00F018F9" w:rsidRDefault="00CB3E10" w:rsidP="0026198E">
            <w:pPr>
              <w:pStyle w:val="Normlndobloku"/>
            </w:pPr>
            <w:r w:rsidRPr="00F018F9">
              <w:t>T</w:t>
            </w:r>
            <w:r w:rsidRPr="00F018F9">
              <w:rPr>
                <w:vertAlign w:val="subscript"/>
              </w:rPr>
              <w:t>max</w:t>
            </w:r>
            <w:r w:rsidRPr="00F018F9">
              <w:t>*</w:t>
            </w:r>
          </w:p>
        </w:tc>
        <w:tc>
          <w:tcPr>
            <w:tcW w:w="1591" w:type="dxa"/>
          </w:tcPr>
          <w:p w:rsidR="00CB3E10" w:rsidRPr="00F018F9" w:rsidRDefault="00CB3E10" w:rsidP="0026198E">
            <w:pPr>
              <w:pStyle w:val="Normlndobloku"/>
            </w:pPr>
            <w:r w:rsidRPr="00F018F9">
              <w:t xml:space="preserve">AUC </w:t>
            </w:r>
            <w:r w:rsidRPr="00F018F9">
              <w:rPr>
                <w:vertAlign w:val="subscript"/>
              </w:rPr>
              <w:t>(0-24 h)</w:t>
            </w:r>
          </w:p>
        </w:tc>
        <w:tc>
          <w:tcPr>
            <w:tcW w:w="1591" w:type="dxa"/>
          </w:tcPr>
          <w:p w:rsidR="00CB3E10" w:rsidRPr="00F018F9" w:rsidRDefault="00CB3E10" w:rsidP="0026198E">
            <w:pPr>
              <w:pStyle w:val="Normlndobloku"/>
            </w:pPr>
            <w:r w:rsidRPr="00F018F9">
              <w:t>T 1/2</w:t>
            </w:r>
          </w:p>
        </w:tc>
      </w:tr>
      <w:tr w:rsidR="00CB3E10" w:rsidRPr="00445548" w:rsidTr="00D347E8">
        <w:tc>
          <w:tcPr>
            <w:tcW w:w="1590" w:type="dxa"/>
          </w:tcPr>
          <w:p w:rsidR="00CB3E10" w:rsidRPr="00F018F9" w:rsidRDefault="00CB3E10" w:rsidP="0026198E">
            <w:pPr>
              <w:pStyle w:val="Normlndobloku"/>
            </w:pPr>
          </w:p>
        </w:tc>
        <w:tc>
          <w:tcPr>
            <w:tcW w:w="1590" w:type="dxa"/>
          </w:tcPr>
          <w:p w:rsidR="00CB3E10" w:rsidRPr="00F018F9" w:rsidRDefault="00CB3E10" w:rsidP="0026198E">
            <w:pPr>
              <w:pStyle w:val="Normlndobloku"/>
            </w:pPr>
            <w:r w:rsidRPr="00F018F9">
              <w:t>(mg)</w:t>
            </w:r>
          </w:p>
        </w:tc>
        <w:tc>
          <w:tcPr>
            <w:tcW w:w="1591" w:type="dxa"/>
          </w:tcPr>
          <w:p w:rsidR="00CB3E10" w:rsidRPr="00F018F9" w:rsidRDefault="00E63CE5" w:rsidP="0026198E">
            <w:pPr>
              <w:pStyle w:val="Normlndobloku"/>
            </w:pPr>
            <w:r w:rsidRPr="00F018F9">
              <w:t>(</w:t>
            </w:r>
            <w:r w:rsidRPr="00F018F9">
              <w:sym w:font="Symbol" w:char="F06D"/>
            </w:r>
            <w:r w:rsidRPr="00F018F9">
              <w:t>g/ml)</w:t>
            </w:r>
          </w:p>
        </w:tc>
        <w:tc>
          <w:tcPr>
            <w:tcW w:w="1591" w:type="dxa"/>
          </w:tcPr>
          <w:p w:rsidR="00CB3E10" w:rsidRPr="00F018F9" w:rsidRDefault="00CB3E10" w:rsidP="0026198E">
            <w:pPr>
              <w:pStyle w:val="Normlndobloku"/>
            </w:pPr>
            <w:r w:rsidRPr="00F018F9">
              <w:t>(h)</w:t>
            </w:r>
          </w:p>
        </w:tc>
        <w:tc>
          <w:tcPr>
            <w:tcW w:w="1591" w:type="dxa"/>
          </w:tcPr>
          <w:p w:rsidR="00CB3E10" w:rsidRPr="00F018F9" w:rsidRDefault="00E63CE5" w:rsidP="0026198E">
            <w:pPr>
              <w:pStyle w:val="Normlndobloku"/>
            </w:pPr>
            <w:r w:rsidRPr="00F018F9">
              <w:t>(</w:t>
            </w:r>
            <w:r w:rsidRPr="00F018F9">
              <w:sym w:font="Symbol" w:char="F06D"/>
            </w:r>
            <w:r w:rsidRPr="00F018F9">
              <w:t>g.h/ml)</w:t>
            </w:r>
          </w:p>
        </w:tc>
        <w:tc>
          <w:tcPr>
            <w:tcW w:w="1591" w:type="dxa"/>
          </w:tcPr>
          <w:p w:rsidR="00CB3E10" w:rsidRPr="00F018F9" w:rsidRDefault="00E63CE5" w:rsidP="0026198E">
            <w:pPr>
              <w:pStyle w:val="Normlndobloku"/>
            </w:pPr>
            <w:r w:rsidRPr="00F018F9">
              <w:t>(h)</w:t>
            </w:r>
          </w:p>
        </w:tc>
      </w:tr>
      <w:tr w:rsidR="00E63CE5" w:rsidRPr="00445548" w:rsidTr="00D347E8">
        <w:tc>
          <w:tcPr>
            <w:tcW w:w="9544" w:type="dxa"/>
            <w:gridSpan w:val="6"/>
          </w:tcPr>
          <w:p w:rsidR="00E63CE5" w:rsidRPr="00F018F9" w:rsidRDefault="00E63CE5" w:rsidP="0026198E">
            <w:pPr>
              <w:pStyle w:val="Normlndobloku"/>
            </w:pPr>
            <w:r w:rsidRPr="00F018F9">
              <w:t>Amoxicilín</w:t>
            </w:r>
          </w:p>
        </w:tc>
      </w:tr>
      <w:tr w:rsidR="00CB3E10" w:rsidRPr="00445548" w:rsidTr="00D347E8">
        <w:tc>
          <w:tcPr>
            <w:tcW w:w="1590" w:type="dxa"/>
          </w:tcPr>
          <w:p w:rsidR="00CB3E10" w:rsidRPr="00F018F9" w:rsidRDefault="00E63CE5" w:rsidP="0026198E">
            <w:pPr>
              <w:pStyle w:val="Normlndobloku"/>
            </w:pPr>
            <w:r w:rsidRPr="00F018F9">
              <w:t>AMX/CA 500 mg/125 mg</w:t>
            </w:r>
          </w:p>
        </w:tc>
        <w:tc>
          <w:tcPr>
            <w:tcW w:w="1590" w:type="dxa"/>
          </w:tcPr>
          <w:p w:rsidR="00CB3E10" w:rsidRPr="00F018F9" w:rsidRDefault="00E63CE5" w:rsidP="0026198E">
            <w:pPr>
              <w:pStyle w:val="Normlndobloku"/>
            </w:pPr>
            <w:r w:rsidRPr="00F018F9">
              <w:t>500</w:t>
            </w:r>
          </w:p>
        </w:tc>
        <w:tc>
          <w:tcPr>
            <w:tcW w:w="1591" w:type="dxa"/>
          </w:tcPr>
          <w:p w:rsidR="00E63CE5" w:rsidRPr="00F018F9" w:rsidRDefault="00E63CE5" w:rsidP="0026198E">
            <w:pPr>
              <w:pStyle w:val="Normlndobloku"/>
            </w:pPr>
            <w:r w:rsidRPr="00F018F9">
              <w:t>7,19</w:t>
            </w:r>
          </w:p>
          <w:p w:rsidR="00CB3E10" w:rsidRPr="00F018F9" w:rsidRDefault="00E63CE5" w:rsidP="0026198E">
            <w:pPr>
              <w:pStyle w:val="Normlndobloku"/>
            </w:pPr>
            <w:r w:rsidRPr="00F018F9">
              <w:t>± 2,26</w:t>
            </w:r>
          </w:p>
        </w:tc>
        <w:tc>
          <w:tcPr>
            <w:tcW w:w="1591" w:type="dxa"/>
          </w:tcPr>
          <w:p w:rsidR="00E63CE5" w:rsidRPr="00F018F9" w:rsidRDefault="00E63CE5" w:rsidP="0026198E">
            <w:pPr>
              <w:pStyle w:val="Normlndobloku"/>
            </w:pPr>
            <w:r w:rsidRPr="00F018F9">
              <w:t>1,5</w:t>
            </w:r>
          </w:p>
          <w:p w:rsidR="00CB3E10" w:rsidRPr="00F018F9" w:rsidRDefault="00E63CE5" w:rsidP="0026198E">
            <w:pPr>
              <w:pStyle w:val="Normlndobloku"/>
            </w:pPr>
            <w:r w:rsidRPr="00F018F9">
              <w:t xml:space="preserve">(1,0 </w:t>
            </w:r>
            <w:r w:rsidR="00741127">
              <w:t>–</w:t>
            </w:r>
            <w:r w:rsidRPr="00F018F9">
              <w:t xml:space="preserve"> 2,5)</w:t>
            </w:r>
          </w:p>
        </w:tc>
        <w:tc>
          <w:tcPr>
            <w:tcW w:w="1591" w:type="dxa"/>
          </w:tcPr>
          <w:p w:rsidR="00E63CE5" w:rsidRPr="00F018F9" w:rsidRDefault="00E63CE5" w:rsidP="0026198E">
            <w:pPr>
              <w:pStyle w:val="Normlndobloku"/>
            </w:pPr>
            <w:r w:rsidRPr="00F018F9">
              <w:t>53,5</w:t>
            </w:r>
          </w:p>
          <w:p w:rsidR="00CB3E10" w:rsidRPr="00F018F9" w:rsidRDefault="00E63CE5" w:rsidP="0026198E">
            <w:pPr>
              <w:pStyle w:val="Normlndobloku"/>
            </w:pPr>
            <w:r w:rsidRPr="00F018F9">
              <w:t>± 8,87</w:t>
            </w:r>
          </w:p>
        </w:tc>
        <w:tc>
          <w:tcPr>
            <w:tcW w:w="1591" w:type="dxa"/>
          </w:tcPr>
          <w:p w:rsidR="00ED41BB" w:rsidRPr="00F018F9" w:rsidRDefault="00E63CE5" w:rsidP="0026198E">
            <w:pPr>
              <w:pStyle w:val="Normlndobloku"/>
            </w:pPr>
            <w:r w:rsidRPr="00F018F9">
              <w:t>1,15</w:t>
            </w:r>
          </w:p>
          <w:p w:rsidR="00CB3E10" w:rsidRPr="00F018F9" w:rsidRDefault="00E63CE5" w:rsidP="0026198E">
            <w:pPr>
              <w:pStyle w:val="Normlndobloku"/>
            </w:pPr>
            <w:r w:rsidRPr="00F018F9">
              <w:t>± 0,20</w:t>
            </w:r>
          </w:p>
        </w:tc>
      </w:tr>
      <w:tr w:rsidR="00E63CE5" w:rsidRPr="00445548" w:rsidTr="00D347E8">
        <w:tc>
          <w:tcPr>
            <w:tcW w:w="9544" w:type="dxa"/>
            <w:gridSpan w:val="6"/>
          </w:tcPr>
          <w:p w:rsidR="00E63CE5" w:rsidRPr="00F018F9" w:rsidRDefault="00E63CE5" w:rsidP="0026198E">
            <w:pPr>
              <w:pStyle w:val="Normlndobloku"/>
            </w:pPr>
            <w:r w:rsidRPr="00F018F9">
              <w:t xml:space="preserve">Kyselina </w:t>
            </w:r>
            <w:r w:rsidR="00953B7C" w:rsidRPr="00F018F9">
              <w:t>klavulán</w:t>
            </w:r>
            <w:r w:rsidRPr="00F018F9">
              <w:t>ová</w:t>
            </w:r>
          </w:p>
        </w:tc>
      </w:tr>
      <w:tr w:rsidR="00CB3E10" w:rsidRPr="00445548" w:rsidTr="00D347E8">
        <w:tc>
          <w:tcPr>
            <w:tcW w:w="1590" w:type="dxa"/>
          </w:tcPr>
          <w:p w:rsidR="00CB3E10" w:rsidRPr="00F018F9" w:rsidRDefault="00E63CE5" w:rsidP="0026198E">
            <w:pPr>
              <w:pStyle w:val="Normlndobloku"/>
            </w:pPr>
            <w:r w:rsidRPr="00F018F9">
              <w:t>AMX/CA 500 mg/125 mg</w:t>
            </w:r>
          </w:p>
        </w:tc>
        <w:tc>
          <w:tcPr>
            <w:tcW w:w="1590" w:type="dxa"/>
          </w:tcPr>
          <w:p w:rsidR="00CB3E10" w:rsidRPr="00F018F9" w:rsidRDefault="00E63CE5" w:rsidP="0026198E">
            <w:pPr>
              <w:pStyle w:val="Normlndobloku"/>
            </w:pPr>
            <w:r w:rsidRPr="00F018F9">
              <w:t>125</w:t>
            </w:r>
          </w:p>
        </w:tc>
        <w:tc>
          <w:tcPr>
            <w:tcW w:w="1591" w:type="dxa"/>
          </w:tcPr>
          <w:p w:rsidR="00ED41BB" w:rsidRPr="00F018F9" w:rsidRDefault="00E63CE5" w:rsidP="0026198E">
            <w:pPr>
              <w:pStyle w:val="Normlndobloku"/>
            </w:pPr>
            <w:r w:rsidRPr="00F018F9">
              <w:t>2,40</w:t>
            </w:r>
          </w:p>
          <w:p w:rsidR="00CB3E10" w:rsidRPr="00F018F9" w:rsidRDefault="00E63CE5" w:rsidP="0026198E">
            <w:pPr>
              <w:pStyle w:val="Normlndobloku"/>
            </w:pPr>
            <w:r w:rsidRPr="00F018F9">
              <w:t>± 0,83</w:t>
            </w:r>
          </w:p>
        </w:tc>
        <w:tc>
          <w:tcPr>
            <w:tcW w:w="1591" w:type="dxa"/>
          </w:tcPr>
          <w:p w:rsidR="00E63CE5" w:rsidRPr="00F018F9" w:rsidRDefault="00E63CE5" w:rsidP="0026198E">
            <w:pPr>
              <w:pStyle w:val="Normlndobloku"/>
            </w:pPr>
            <w:r w:rsidRPr="00F018F9">
              <w:t>1,5</w:t>
            </w:r>
          </w:p>
          <w:p w:rsidR="00CB3E10" w:rsidRPr="00F018F9" w:rsidRDefault="00E63CE5" w:rsidP="0026198E">
            <w:pPr>
              <w:pStyle w:val="Normlndobloku"/>
            </w:pPr>
            <w:r w:rsidRPr="00F018F9">
              <w:t xml:space="preserve">(1,0 </w:t>
            </w:r>
            <w:r w:rsidR="00741127">
              <w:t>–</w:t>
            </w:r>
            <w:r w:rsidRPr="00F018F9">
              <w:t xml:space="preserve"> 2,0)</w:t>
            </w:r>
          </w:p>
        </w:tc>
        <w:tc>
          <w:tcPr>
            <w:tcW w:w="1591" w:type="dxa"/>
          </w:tcPr>
          <w:p w:rsidR="00ED41BB" w:rsidRPr="00F018F9" w:rsidRDefault="00E63CE5" w:rsidP="0026198E">
            <w:pPr>
              <w:pStyle w:val="Normlndobloku"/>
            </w:pPr>
            <w:r w:rsidRPr="00F018F9">
              <w:t>15,72</w:t>
            </w:r>
          </w:p>
          <w:p w:rsidR="00CB3E10" w:rsidRPr="00F018F9" w:rsidRDefault="00E63CE5" w:rsidP="0026198E">
            <w:pPr>
              <w:pStyle w:val="Normlndobloku"/>
            </w:pPr>
            <w:r w:rsidRPr="00F018F9">
              <w:t>± 3,86</w:t>
            </w:r>
          </w:p>
        </w:tc>
        <w:tc>
          <w:tcPr>
            <w:tcW w:w="1591" w:type="dxa"/>
          </w:tcPr>
          <w:p w:rsidR="00E63CE5" w:rsidRPr="00F018F9" w:rsidRDefault="00E63CE5" w:rsidP="0026198E">
            <w:pPr>
              <w:pStyle w:val="Normlndobloku"/>
            </w:pPr>
            <w:r w:rsidRPr="00F018F9">
              <w:t>0,98</w:t>
            </w:r>
          </w:p>
          <w:p w:rsidR="00CB3E10" w:rsidRPr="00F018F9" w:rsidRDefault="00E63CE5" w:rsidP="0026198E">
            <w:pPr>
              <w:pStyle w:val="Normlndobloku"/>
            </w:pPr>
            <w:r w:rsidRPr="00F018F9">
              <w:t>± 0,12</w:t>
            </w:r>
          </w:p>
        </w:tc>
      </w:tr>
      <w:tr w:rsidR="00E63CE5" w:rsidRPr="00445548" w:rsidTr="00D347E8">
        <w:tc>
          <w:tcPr>
            <w:tcW w:w="9544" w:type="dxa"/>
            <w:gridSpan w:val="6"/>
          </w:tcPr>
          <w:p w:rsidR="00E63CE5" w:rsidRPr="00F018F9" w:rsidRDefault="00E63CE5" w:rsidP="0026198E">
            <w:pPr>
              <w:pStyle w:val="Normlndobloku"/>
            </w:pPr>
            <w:r w:rsidRPr="00F018F9">
              <w:t xml:space="preserve">AMX - amoxicilín, CA - kyselina </w:t>
            </w:r>
            <w:r w:rsidR="00953B7C" w:rsidRPr="00F018F9">
              <w:t>klavulán</w:t>
            </w:r>
            <w:r w:rsidRPr="00F018F9">
              <w:t>ová</w:t>
            </w:r>
          </w:p>
          <w:p w:rsidR="00E63CE5" w:rsidRPr="00F018F9" w:rsidRDefault="00E63CE5" w:rsidP="0026198E">
            <w:pPr>
              <w:pStyle w:val="Normlndobloku"/>
            </w:pPr>
            <w:r w:rsidRPr="00F018F9">
              <w:t>* Medián (rozmedzie)</w:t>
            </w:r>
          </w:p>
        </w:tc>
      </w:tr>
    </w:tbl>
    <w:p w:rsidR="00A7015B" w:rsidRPr="00F018F9" w:rsidRDefault="00A7015B" w:rsidP="0026198E">
      <w:pPr>
        <w:pStyle w:val="Normlndobloku"/>
      </w:pPr>
    </w:p>
    <w:p w:rsidR="00A7015B" w:rsidRPr="00F018F9" w:rsidRDefault="00A7015B" w:rsidP="0026198E">
      <w:pPr>
        <w:pStyle w:val="Normlndobloku"/>
      </w:pPr>
      <w:r w:rsidRPr="00F018F9">
        <w:t xml:space="preserve">Koncentrácie amoxicilínu a kyseliny </w:t>
      </w:r>
      <w:r w:rsidR="00953B7C" w:rsidRPr="00F018F9">
        <w:t>klavulán</w:t>
      </w:r>
      <w:r w:rsidRPr="00F018F9">
        <w:t>ovej v sére dosiahnuté po podaní amoxicilínu/kyseliny</w:t>
      </w:r>
      <w:r w:rsidR="00E63CE5" w:rsidRPr="00F018F9">
        <w:t xml:space="preserve"> </w:t>
      </w:r>
      <w:r w:rsidR="00953B7C" w:rsidRPr="00F018F9">
        <w:t>klavulán</w:t>
      </w:r>
      <w:r w:rsidRPr="00F018F9">
        <w:t>ovej sú podobné koncentráciám dosiahnutým po perorálnom podaní rovnakých dávok</w:t>
      </w:r>
      <w:r w:rsidR="00E63CE5" w:rsidRPr="00F018F9">
        <w:t xml:space="preserve"> </w:t>
      </w:r>
      <w:r w:rsidRPr="00F018F9">
        <w:t xml:space="preserve">samotného amoxicilínu alebo samotnej kyseliny </w:t>
      </w:r>
      <w:r w:rsidR="00953B7C" w:rsidRPr="00F018F9">
        <w:t>klavulán</w:t>
      </w:r>
      <w:r w:rsidRPr="00F018F9">
        <w:t>ovej.</w:t>
      </w:r>
    </w:p>
    <w:p w:rsidR="00A7015B" w:rsidRPr="00F018F9" w:rsidRDefault="00A7015B" w:rsidP="00191E79">
      <w:pPr>
        <w:pStyle w:val="Styl3"/>
      </w:pPr>
      <w:r w:rsidRPr="00F018F9">
        <w:t>Distribúcia</w:t>
      </w:r>
    </w:p>
    <w:p w:rsidR="00A7015B" w:rsidRPr="00F018F9" w:rsidRDefault="00A7015B" w:rsidP="0026198E">
      <w:pPr>
        <w:pStyle w:val="Normlndobloku"/>
      </w:pPr>
      <w:r w:rsidRPr="00F018F9">
        <w:t xml:space="preserve">Asi 25 % z celkového množstva kyseliny </w:t>
      </w:r>
      <w:r w:rsidR="00953B7C" w:rsidRPr="00F018F9">
        <w:t>klavulán</w:t>
      </w:r>
      <w:r w:rsidRPr="00F018F9">
        <w:t>ovej v plazme a 18 % z celkového množstva</w:t>
      </w:r>
      <w:r w:rsidR="00E63CE5" w:rsidRPr="00F018F9">
        <w:t xml:space="preserve"> </w:t>
      </w:r>
      <w:r w:rsidRPr="00F018F9">
        <w:t>amoxicilínu v plazme sa viaže na bielkoviny. Zdanlivý distribučný objem je asi 0,3</w:t>
      </w:r>
      <w:r w:rsidR="006A267A">
        <w:t> – </w:t>
      </w:r>
      <w:r w:rsidRPr="00F018F9">
        <w:t>0,4 l/kg</w:t>
      </w:r>
      <w:r w:rsidR="00E63CE5" w:rsidRPr="00F018F9">
        <w:t xml:space="preserve"> </w:t>
      </w:r>
      <w:r w:rsidRPr="00F018F9">
        <w:t xml:space="preserve">pri </w:t>
      </w:r>
      <w:proofErr w:type="spellStart"/>
      <w:r w:rsidRPr="00F018F9">
        <w:t>amoxicilíne</w:t>
      </w:r>
      <w:proofErr w:type="spellEnd"/>
      <w:r w:rsidRPr="00F018F9">
        <w:t xml:space="preserve"> a asi 0,2</w:t>
      </w:r>
      <w:r w:rsidR="00FA547A" w:rsidRPr="00F018F9">
        <w:t> </w:t>
      </w:r>
      <w:r w:rsidRPr="00F018F9">
        <w:t xml:space="preserve">l/kg pri kyseline </w:t>
      </w:r>
      <w:r w:rsidR="00953B7C" w:rsidRPr="00F018F9">
        <w:t>klavulán</w:t>
      </w:r>
      <w:r w:rsidRPr="00F018F9">
        <w:t>ovej.</w:t>
      </w:r>
    </w:p>
    <w:p w:rsidR="00A7015B" w:rsidRPr="00F018F9" w:rsidRDefault="00A7015B" w:rsidP="0026198E">
      <w:pPr>
        <w:pStyle w:val="Normlndobloku"/>
      </w:pPr>
      <w:r w:rsidRPr="00F018F9">
        <w:t xml:space="preserve">Po intravenóznom podaní sa amoxicilín aj kyselina </w:t>
      </w:r>
      <w:r w:rsidR="00953B7C" w:rsidRPr="00F018F9">
        <w:t>klavulán</w:t>
      </w:r>
      <w:r w:rsidRPr="00F018F9">
        <w:t>ová zistili v žlčníku, brušnom tkanive,</w:t>
      </w:r>
      <w:r w:rsidR="00E63CE5" w:rsidRPr="00F018F9">
        <w:t xml:space="preserve"> </w:t>
      </w:r>
      <w:r w:rsidRPr="00F018F9">
        <w:t>koži, tukovom a svalovom tkanive, v synoviálnej a peritoneálnej tekutine, v žlči a hnise. Amoxicilín sa</w:t>
      </w:r>
      <w:r w:rsidR="00E63CE5" w:rsidRPr="00F018F9">
        <w:t xml:space="preserve"> </w:t>
      </w:r>
      <w:r w:rsidRPr="00F018F9">
        <w:t>v</w:t>
      </w:r>
      <w:r w:rsidR="00FA547A" w:rsidRPr="00F018F9">
        <w:t> </w:t>
      </w:r>
      <w:r w:rsidRPr="00F018F9">
        <w:t>dostatočnej miere nedistribuuje do mozgovomiechovej tekutiny.</w:t>
      </w:r>
    </w:p>
    <w:p w:rsidR="00A7015B" w:rsidRPr="00F018F9" w:rsidRDefault="00A7015B" w:rsidP="0026198E">
      <w:pPr>
        <w:pStyle w:val="Normlndobloku"/>
      </w:pPr>
      <w:r w:rsidRPr="00F018F9">
        <w:t>Štúdie na zvieratách nepreukázali ani pri jednej zo zložiek významné zadržiavanie látok súvisiacich</w:t>
      </w:r>
      <w:r w:rsidR="00E63CE5" w:rsidRPr="00F018F9">
        <w:t xml:space="preserve"> </w:t>
      </w:r>
      <w:r w:rsidRPr="00F018F9">
        <w:t>s</w:t>
      </w:r>
      <w:r w:rsidR="00FA547A" w:rsidRPr="00F018F9">
        <w:t> </w:t>
      </w:r>
      <w:r w:rsidRPr="00F018F9">
        <w:t>liečivom v tkanivách. Amoxicilín, ako väčšina penicilínov, je možné zistiť v materskom mlieku.</w:t>
      </w:r>
      <w:r w:rsidR="00E63CE5" w:rsidRPr="00F018F9">
        <w:t xml:space="preserve"> </w:t>
      </w:r>
      <w:r w:rsidRPr="00F018F9">
        <w:t>V</w:t>
      </w:r>
      <w:r w:rsidR="00FA547A" w:rsidRPr="00F018F9">
        <w:t> </w:t>
      </w:r>
      <w:r w:rsidRPr="00F018F9">
        <w:t xml:space="preserve">materskom mlieku môžu byť zistené aj stopové množstvá kyseliny </w:t>
      </w:r>
      <w:r w:rsidR="00953B7C" w:rsidRPr="00F018F9">
        <w:t>klavulán</w:t>
      </w:r>
      <w:r w:rsidRPr="00F018F9">
        <w:t>ovej (pozri časť 4.6).</w:t>
      </w:r>
    </w:p>
    <w:p w:rsidR="00A7015B" w:rsidRPr="00F018F9" w:rsidRDefault="00A7015B" w:rsidP="0026198E">
      <w:pPr>
        <w:pStyle w:val="Normlndobloku"/>
      </w:pPr>
      <w:r w:rsidRPr="00F018F9">
        <w:t xml:space="preserve">Preukázalo sa, že amoxicilín aj kyselina </w:t>
      </w:r>
      <w:r w:rsidR="00953B7C" w:rsidRPr="00F018F9">
        <w:t>klavulán</w:t>
      </w:r>
      <w:r w:rsidRPr="00F018F9">
        <w:t>ová prechádzajú placentárnou bariérou (pozri časť</w:t>
      </w:r>
      <w:r w:rsidR="00E63CE5" w:rsidRPr="00F018F9">
        <w:t xml:space="preserve"> </w:t>
      </w:r>
      <w:r w:rsidRPr="00F018F9">
        <w:t>4.6).</w:t>
      </w:r>
    </w:p>
    <w:p w:rsidR="00A7015B" w:rsidRPr="00F018F9" w:rsidRDefault="00A7015B" w:rsidP="00191E79">
      <w:pPr>
        <w:pStyle w:val="Styl3"/>
      </w:pPr>
      <w:r w:rsidRPr="00F018F9">
        <w:t>Biotransformácia</w:t>
      </w:r>
    </w:p>
    <w:p w:rsidR="00A7015B" w:rsidRPr="00F018F9" w:rsidRDefault="00A7015B" w:rsidP="0026198E">
      <w:pPr>
        <w:pStyle w:val="Normlndobloku"/>
      </w:pPr>
      <w:r w:rsidRPr="00F018F9">
        <w:t>Amoxicilín sa čiastočne vylučuje močom vo forme inaktívnej kyseliny penicilínovej v</w:t>
      </w:r>
      <w:r w:rsidR="00E63CE5" w:rsidRPr="00F018F9">
        <w:t> </w:t>
      </w:r>
      <w:r w:rsidRPr="00F018F9">
        <w:t>množstve</w:t>
      </w:r>
      <w:r w:rsidR="00E63CE5" w:rsidRPr="00F018F9">
        <w:t xml:space="preserve"> </w:t>
      </w:r>
      <w:r w:rsidRPr="00F018F9">
        <w:t xml:space="preserve">zodpovedajúcom 10 až 25 % úvodnej dávky. Kyselina </w:t>
      </w:r>
      <w:r w:rsidR="00953B7C" w:rsidRPr="00F018F9">
        <w:t>klavulán</w:t>
      </w:r>
      <w:r w:rsidRPr="00F018F9">
        <w:t>ová sa u človeka intenzívne</w:t>
      </w:r>
      <w:r w:rsidR="00E63CE5" w:rsidRPr="00F018F9">
        <w:t xml:space="preserve"> </w:t>
      </w:r>
      <w:r w:rsidRPr="00F018F9">
        <w:t>metabolizuje a</w:t>
      </w:r>
      <w:r w:rsidR="00FA547A" w:rsidRPr="00F018F9">
        <w:t> </w:t>
      </w:r>
      <w:r w:rsidRPr="00F018F9">
        <w:t>vylučuje sa močom a stolicou a vo forme oxidu uhličitého sa vylučuje pľúcnou</w:t>
      </w:r>
      <w:r w:rsidR="00E63CE5" w:rsidRPr="00F018F9">
        <w:t xml:space="preserve"> </w:t>
      </w:r>
      <w:r w:rsidRPr="00F018F9">
        <w:t>ventiláciou.</w:t>
      </w:r>
    </w:p>
    <w:p w:rsidR="00A7015B" w:rsidRPr="00F018F9" w:rsidRDefault="00A7015B" w:rsidP="00191E79">
      <w:pPr>
        <w:pStyle w:val="Styl3"/>
      </w:pPr>
      <w:r w:rsidRPr="00F018F9">
        <w:t>Eliminácia</w:t>
      </w:r>
    </w:p>
    <w:p w:rsidR="00A7015B" w:rsidRPr="00F018F9" w:rsidRDefault="00A7015B" w:rsidP="0026198E">
      <w:pPr>
        <w:pStyle w:val="Normlndobloku"/>
      </w:pPr>
      <w:r w:rsidRPr="00F018F9">
        <w:t xml:space="preserve">Amoxicilín sa vylučuje hlavne obličkami, zatiaľ čo kyselina </w:t>
      </w:r>
      <w:r w:rsidR="00953B7C" w:rsidRPr="00F018F9">
        <w:t>klavulán</w:t>
      </w:r>
      <w:r w:rsidRPr="00F018F9">
        <w:t>ová sa vylučuje obličkami</w:t>
      </w:r>
      <w:r w:rsidR="00E63CE5" w:rsidRPr="00F018F9">
        <w:t xml:space="preserve"> </w:t>
      </w:r>
      <w:r w:rsidRPr="00F018F9">
        <w:t>i</w:t>
      </w:r>
      <w:r w:rsidR="00FA547A" w:rsidRPr="00F018F9">
        <w:t> </w:t>
      </w:r>
      <w:r w:rsidRPr="00F018F9">
        <w:t>mimoobličkovou cestou.</w:t>
      </w:r>
    </w:p>
    <w:p w:rsidR="00A7015B" w:rsidRPr="00F018F9" w:rsidRDefault="00A7015B" w:rsidP="0026198E">
      <w:pPr>
        <w:pStyle w:val="Normlndobloku"/>
      </w:pPr>
      <w:r w:rsidRPr="00F018F9">
        <w:t xml:space="preserve">U zdravých jedincov je priemerný eliminačný polčas amoxicilínu/kyseliny </w:t>
      </w:r>
      <w:r w:rsidR="00953B7C" w:rsidRPr="00F018F9">
        <w:t>klavulán</w:t>
      </w:r>
      <w:r w:rsidRPr="00F018F9">
        <w:t>ovej približne</w:t>
      </w:r>
      <w:r w:rsidR="00E63CE5" w:rsidRPr="00F018F9">
        <w:t xml:space="preserve"> </w:t>
      </w:r>
      <w:r w:rsidRPr="00F018F9">
        <w:t>jedna hodina a priemerný celkový klírens je približne 25 l/h. Približne 60 až 70 % amoxicilínu a</w:t>
      </w:r>
      <w:r w:rsidR="00E63CE5" w:rsidRPr="00F018F9">
        <w:t xml:space="preserve"> </w:t>
      </w:r>
      <w:r w:rsidRPr="00F018F9">
        <w:t xml:space="preserve">približne 40 až 65 % kyseliny </w:t>
      </w:r>
      <w:r w:rsidR="00953B7C" w:rsidRPr="00F018F9">
        <w:t>klavulán</w:t>
      </w:r>
      <w:r w:rsidRPr="00F018F9">
        <w:t>ovej sa vylúči v nezmenenej forme močom v priebehu prvých</w:t>
      </w:r>
      <w:r w:rsidR="00E63CE5" w:rsidRPr="00F018F9">
        <w:t xml:space="preserve"> </w:t>
      </w:r>
      <w:r w:rsidRPr="00F018F9">
        <w:t>6 h po podaní jednorazovej dávky 250 mg/125 mg alebo 500 mg/125 mg tabliet. Rôzne</w:t>
      </w:r>
      <w:r w:rsidR="00E63CE5" w:rsidRPr="00F018F9">
        <w:t xml:space="preserve"> </w:t>
      </w:r>
      <w:r w:rsidRPr="00F018F9">
        <w:t>štúdie zistili, že v priebehu 24</w:t>
      </w:r>
      <w:r w:rsidR="00FA547A" w:rsidRPr="00F018F9">
        <w:t> </w:t>
      </w:r>
      <w:r w:rsidRPr="00F018F9">
        <w:t>hodín sa močom vylúči 50 až 85 % amoxicilínu a 27 až 60 % kyseliny</w:t>
      </w:r>
      <w:r w:rsidR="00E63CE5" w:rsidRPr="00F018F9">
        <w:t xml:space="preserve"> </w:t>
      </w:r>
      <w:r w:rsidR="00953B7C" w:rsidRPr="00F018F9">
        <w:t>klavulán</w:t>
      </w:r>
      <w:r w:rsidRPr="00F018F9">
        <w:t xml:space="preserve">ovej. V prípade kyseliny </w:t>
      </w:r>
      <w:r w:rsidR="00953B7C" w:rsidRPr="00F018F9">
        <w:t>klavulán</w:t>
      </w:r>
      <w:r w:rsidRPr="00F018F9">
        <w:t>ovej sa najväčšie množstvo liečiva vylúči v priebehu prvých</w:t>
      </w:r>
      <w:r w:rsidR="00E63CE5" w:rsidRPr="00F018F9">
        <w:t xml:space="preserve"> </w:t>
      </w:r>
      <w:r w:rsidRPr="00F018F9">
        <w:t>2 hodín po podaní.</w:t>
      </w:r>
    </w:p>
    <w:p w:rsidR="00A7015B" w:rsidRPr="00F018F9" w:rsidRDefault="00A7015B" w:rsidP="0026198E">
      <w:pPr>
        <w:pStyle w:val="Normlndobloku"/>
      </w:pPr>
      <w:r w:rsidRPr="00F018F9">
        <w:lastRenderedPageBreak/>
        <w:t>Súbežné podanie probenecidu spomaľuje vylučovanie amoxicilínu, ale nespomaľuje vylučovanie</w:t>
      </w:r>
      <w:r w:rsidR="00E63CE5" w:rsidRPr="00F018F9">
        <w:t xml:space="preserve"> </w:t>
      </w:r>
      <w:r w:rsidRPr="00F018F9">
        <w:t xml:space="preserve">kyseliny </w:t>
      </w:r>
      <w:r w:rsidR="00953B7C" w:rsidRPr="00F018F9">
        <w:t>klavulán</w:t>
      </w:r>
      <w:r w:rsidRPr="00F018F9">
        <w:t>ovej obličkami (pozri časť 4.5).</w:t>
      </w:r>
    </w:p>
    <w:p w:rsidR="00A7015B" w:rsidRPr="00F018F9" w:rsidRDefault="00A7015B" w:rsidP="00191E79">
      <w:pPr>
        <w:pStyle w:val="Styl3"/>
      </w:pPr>
      <w:r w:rsidRPr="00F018F9">
        <w:t>Vek</w:t>
      </w:r>
    </w:p>
    <w:p w:rsidR="00ED41BB" w:rsidRPr="00F018F9" w:rsidRDefault="00A7015B" w:rsidP="0026198E">
      <w:pPr>
        <w:pStyle w:val="Normlndobloku"/>
      </w:pPr>
      <w:r w:rsidRPr="00F018F9">
        <w:t>Eliminačný polčas amoxicilínu u malých detí vo veku okolo 3 mesiacov až 2 rokov a u starších detí a</w:t>
      </w:r>
      <w:r w:rsidR="00FA547A" w:rsidRPr="00F018F9">
        <w:t> </w:t>
      </w:r>
      <w:r w:rsidRPr="00F018F9">
        <w:t>dospelých je podobný. U veľmi malých detí (vrátane predčasne narodených novorodencov) v</w:t>
      </w:r>
      <w:r w:rsidR="00E63CE5" w:rsidRPr="00F018F9">
        <w:t> </w:t>
      </w:r>
      <w:r w:rsidRPr="00F018F9">
        <w:t>prvom</w:t>
      </w:r>
      <w:r w:rsidR="00E63CE5" w:rsidRPr="00F018F9">
        <w:t xml:space="preserve"> </w:t>
      </w:r>
      <w:r w:rsidRPr="00F018F9">
        <w:t>týždni života nemá interval podávania prekročiť podávanie dvakrát denne, vzhľadom na nezrelosť</w:t>
      </w:r>
      <w:r w:rsidR="00E63CE5" w:rsidRPr="00F018F9">
        <w:t xml:space="preserve"> </w:t>
      </w:r>
      <w:r w:rsidRPr="00F018F9">
        <w:t>renálnej cesty vylučovania. Keďže u starších pacientov existuje vyššia pravdepodobnosť zníženej</w:t>
      </w:r>
      <w:r w:rsidR="00E63CE5" w:rsidRPr="00F018F9">
        <w:t xml:space="preserve"> </w:t>
      </w:r>
      <w:r w:rsidRPr="00F018F9">
        <w:t>funkcie obličiek, dávka sa má zvoliť opatrne a môže byť užitočné sledovať funkciu obličiek.</w:t>
      </w:r>
    </w:p>
    <w:p w:rsidR="00ED41BB" w:rsidRPr="00F018F9" w:rsidRDefault="00E63CE5" w:rsidP="00191E79">
      <w:pPr>
        <w:pStyle w:val="Styl3"/>
      </w:pPr>
      <w:r w:rsidRPr="00F018F9">
        <w:t>Pohlavie</w:t>
      </w:r>
    </w:p>
    <w:p w:rsidR="00ED41BB" w:rsidRPr="00F018F9" w:rsidRDefault="00A7015B" w:rsidP="0026198E">
      <w:pPr>
        <w:pStyle w:val="Normlndobloku"/>
      </w:pPr>
      <w:r w:rsidRPr="00F018F9">
        <w:t xml:space="preserve">Po perorálnom podaní amoxicilínu/kyseliny </w:t>
      </w:r>
      <w:r w:rsidR="00953B7C" w:rsidRPr="00F018F9">
        <w:t>klavulán</w:t>
      </w:r>
      <w:r w:rsidRPr="00F018F9">
        <w:t xml:space="preserve">ovej zdravým mužom a ženám nemalo </w:t>
      </w:r>
      <w:r w:rsidR="00E63CE5" w:rsidRPr="00F018F9">
        <w:t>pohlav</w:t>
      </w:r>
      <w:r w:rsidR="00D161BA" w:rsidRPr="00F018F9">
        <w:t>ie</w:t>
      </w:r>
      <w:r w:rsidR="00E63CE5" w:rsidRPr="00F018F9">
        <w:t xml:space="preserve"> </w:t>
      </w:r>
      <w:r w:rsidRPr="00F018F9">
        <w:t xml:space="preserve">významný vplyv na farmakokinetiku amoxicilínu ani kyseliny </w:t>
      </w:r>
      <w:r w:rsidR="00953B7C" w:rsidRPr="00F018F9">
        <w:t>klavulán</w:t>
      </w:r>
      <w:r w:rsidRPr="00F018F9">
        <w:t>ovej.</w:t>
      </w:r>
    </w:p>
    <w:p w:rsidR="00A7015B" w:rsidRPr="00F018F9" w:rsidRDefault="00A7015B" w:rsidP="00191E79">
      <w:pPr>
        <w:pStyle w:val="Styl3"/>
      </w:pPr>
      <w:r w:rsidRPr="00F018F9">
        <w:t>Porucha funkcie obličiek</w:t>
      </w:r>
    </w:p>
    <w:p w:rsidR="00A7015B" w:rsidRPr="00F018F9" w:rsidRDefault="00A7015B" w:rsidP="0026198E">
      <w:pPr>
        <w:pStyle w:val="Normlndobloku"/>
      </w:pPr>
      <w:r w:rsidRPr="00F018F9">
        <w:t xml:space="preserve">Celkový sérový klírens amoxicilínu/kyseliny </w:t>
      </w:r>
      <w:r w:rsidR="00953B7C" w:rsidRPr="00F018F9">
        <w:t>klavulán</w:t>
      </w:r>
      <w:r w:rsidRPr="00F018F9">
        <w:t>ovej sa znižuje úmerne znižujúcej sa funkcii</w:t>
      </w:r>
      <w:r w:rsidR="00E63CE5" w:rsidRPr="00F018F9">
        <w:t xml:space="preserve"> </w:t>
      </w:r>
      <w:r w:rsidRPr="00F018F9">
        <w:t xml:space="preserve">obličiek. Znížený klírens liečiva je výraznejší pri amoxicilíne než pri kyseline </w:t>
      </w:r>
      <w:r w:rsidR="00953B7C" w:rsidRPr="00F018F9">
        <w:t>klavulán</w:t>
      </w:r>
      <w:r w:rsidRPr="00F018F9">
        <w:t>ovej, nakoľko</w:t>
      </w:r>
      <w:r w:rsidR="00E63CE5" w:rsidRPr="00F018F9">
        <w:t xml:space="preserve"> </w:t>
      </w:r>
      <w:r w:rsidRPr="00F018F9">
        <w:t>amoxicilín sa obličkami vylučuje vo vyššej miere. Pri poruche funkcie obličiek sa preto musia zvoliť</w:t>
      </w:r>
      <w:r w:rsidR="00E63CE5" w:rsidRPr="00F018F9">
        <w:t xml:space="preserve"> </w:t>
      </w:r>
      <w:r w:rsidRPr="00F018F9">
        <w:t>také dávky, pri ktorých sa zabráni nadmernej kumulácii amoxicilínu, ale zároveň sa zachovajú</w:t>
      </w:r>
      <w:r w:rsidR="00E63CE5" w:rsidRPr="00F018F9">
        <w:t xml:space="preserve"> </w:t>
      </w:r>
      <w:r w:rsidRPr="00F018F9">
        <w:t xml:space="preserve">dostatočné hladiny kyseliny </w:t>
      </w:r>
      <w:r w:rsidR="00953B7C" w:rsidRPr="00F018F9">
        <w:t>klavulán</w:t>
      </w:r>
      <w:r w:rsidRPr="00F018F9">
        <w:t>ovej (pozri časť 4.2).</w:t>
      </w:r>
    </w:p>
    <w:p w:rsidR="00A7015B" w:rsidRPr="00F018F9" w:rsidRDefault="00A7015B" w:rsidP="00191E79">
      <w:pPr>
        <w:pStyle w:val="Styl3"/>
      </w:pPr>
      <w:r w:rsidRPr="00F018F9">
        <w:t>Porucha funkcie pečene</w:t>
      </w:r>
    </w:p>
    <w:p w:rsidR="00ED41BB" w:rsidRPr="00F018F9" w:rsidRDefault="00A7015B" w:rsidP="0026198E">
      <w:pPr>
        <w:pStyle w:val="Normlndobloku"/>
      </w:pPr>
      <w:r w:rsidRPr="00F018F9">
        <w:t>Pacientom s poruchou funkcie pečene sa má liek podávať opatrne a v pravidelných intervaloch sa má</w:t>
      </w:r>
      <w:r w:rsidR="00E63CE5" w:rsidRPr="00F018F9">
        <w:t xml:space="preserve"> </w:t>
      </w:r>
      <w:r w:rsidRPr="00F018F9">
        <w:t>sledovať funkcia pečene.</w:t>
      </w:r>
    </w:p>
    <w:p w:rsidR="00D16555" w:rsidRPr="00445548" w:rsidRDefault="00D16555" w:rsidP="000353A9">
      <w:pPr>
        <w:pStyle w:val="Styl2"/>
      </w:pPr>
      <w:r w:rsidRPr="00445548">
        <w:t>Predklinické údaje o bezpečnosti</w:t>
      </w:r>
    </w:p>
    <w:p w:rsidR="00ED41BB" w:rsidRPr="00F018F9" w:rsidRDefault="00A7015B" w:rsidP="0026198E">
      <w:pPr>
        <w:pStyle w:val="Normlndobloku"/>
      </w:pPr>
      <w:r w:rsidRPr="00F018F9">
        <w:t>Predklinické údaje získané na základe obvyklých farmakologických štúdií bezpečnosti, genotoxicity a</w:t>
      </w:r>
      <w:r w:rsidR="00FA547A" w:rsidRPr="00F018F9">
        <w:t> </w:t>
      </w:r>
      <w:r w:rsidRPr="00F018F9">
        <w:t>reprodukčnej toxicity neodhalili žiadne osobitné riziko pre ľudí.</w:t>
      </w:r>
    </w:p>
    <w:p w:rsidR="00A7015B" w:rsidRPr="00F018F9" w:rsidRDefault="00A7015B" w:rsidP="0026198E">
      <w:pPr>
        <w:pStyle w:val="Normlndobloku"/>
      </w:pPr>
      <w:r w:rsidRPr="00F018F9">
        <w:t xml:space="preserve">Štúdie toxicity po opakovanom podávaní amoxicilínu/kyseliny </w:t>
      </w:r>
      <w:r w:rsidR="00953B7C" w:rsidRPr="00F018F9">
        <w:t>klavulán</w:t>
      </w:r>
      <w:r w:rsidRPr="00F018F9">
        <w:t>ovej vykonané na psoch</w:t>
      </w:r>
      <w:r w:rsidR="00E63CE5" w:rsidRPr="00F018F9">
        <w:t xml:space="preserve"> </w:t>
      </w:r>
      <w:r w:rsidRPr="00F018F9">
        <w:t>preukázali podráždenie žalúdka a vracanie a zafarbený jazyk.</w:t>
      </w:r>
    </w:p>
    <w:p w:rsidR="006E2518" w:rsidRPr="00F018F9" w:rsidRDefault="00A7015B" w:rsidP="0026198E">
      <w:pPr>
        <w:pStyle w:val="Normlndobloku"/>
        <w:rPr>
          <w:szCs w:val="22"/>
        </w:rPr>
      </w:pPr>
      <w:r w:rsidRPr="00F018F9">
        <w:t>Štúdie karcinogenity sa s</w:t>
      </w:r>
      <w:r w:rsidR="0058327A">
        <w:t xml:space="preserve"> liekom </w:t>
      </w:r>
      <w:r w:rsidR="00E1375B" w:rsidRPr="00F018F9">
        <w:t>MEDOCLAV</w:t>
      </w:r>
      <w:r w:rsidRPr="00F018F9">
        <w:t xml:space="preserve"> alebo jeho zložkami neuskutočnili.</w:t>
      </w:r>
    </w:p>
    <w:p w:rsidR="00D16555" w:rsidRPr="00445548" w:rsidRDefault="00D16555" w:rsidP="00E6601A">
      <w:pPr>
        <w:pStyle w:val="Styl1"/>
      </w:pPr>
      <w:r w:rsidRPr="00445548">
        <w:t>FARMACEUTICKÉ INFORMÁCIE</w:t>
      </w:r>
    </w:p>
    <w:p w:rsidR="00D16555" w:rsidRPr="00445548" w:rsidRDefault="00D16555" w:rsidP="000353A9">
      <w:pPr>
        <w:pStyle w:val="Styl2"/>
      </w:pPr>
      <w:r w:rsidRPr="00445548">
        <w:t>Zoznam pomocných látok</w:t>
      </w:r>
    </w:p>
    <w:p w:rsidR="00D16555" w:rsidRPr="00F018F9" w:rsidRDefault="00D16555" w:rsidP="0026198E">
      <w:pPr>
        <w:pStyle w:val="Normlndobloku"/>
      </w:pPr>
      <w:r w:rsidRPr="00F018F9">
        <w:t xml:space="preserve">Xantánová guma, hypromelóza, koloidný oxid kremičitý bezvodý, dihydrát sodnej soli sacharínu, precipitovaný oxid kremičitý, kyselina jantárová, </w:t>
      </w:r>
      <w:r w:rsidR="00DC1987" w:rsidRPr="00F018F9">
        <w:t xml:space="preserve">jahodová </w:t>
      </w:r>
      <w:r w:rsidRPr="00F018F9">
        <w:t>aróma, citr</w:t>
      </w:r>
      <w:r w:rsidR="00202C20" w:rsidRPr="00F018F9">
        <w:t>ó</w:t>
      </w:r>
      <w:r w:rsidRPr="00F018F9">
        <w:t>nov</w:t>
      </w:r>
      <w:r w:rsidR="00DC1987" w:rsidRPr="00F018F9">
        <w:t>á</w:t>
      </w:r>
      <w:r w:rsidRPr="00F018F9">
        <w:t xml:space="preserve"> aróma, </w:t>
      </w:r>
      <w:r w:rsidR="00DC1987" w:rsidRPr="00F018F9">
        <w:t xml:space="preserve">broskyňová </w:t>
      </w:r>
      <w:r w:rsidRPr="00F018F9">
        <w:t>ar</w:t>
      </w:r>
      <w:r w:rsidR="00202C20" w:rsidRPr="00F018F9">
        <w:t>ó</w:t>
      </w:r>
      <w:r w:rsidRPr="00F018F9">
        <w:t>ma.</w:t>
      </w:r>
    </w:p>
    <w:p w:rsidR="00D16555" w:rsidRPr="00445548" w:rsidRDefault="00D16555" w:rsidP="000353A9">
      <w:pPr>
        <w:pStyle w:val="Styl2"/>
      </w:pPr>
      <w:r w:rsidRPr="00445548">
        <w:t>Inkompatibility</w:t>
      </w:r>
    </w:p>
    <w:p w:rsidR="00D16555" w:rsidRPr="00F018F9" w:rsidRDefault="00D16555" w:rsidP="0026198E">
      <w:pPr>
        <w:pStyle w:val="Normlndobloku"/>
      </w:pPr>
      <w:r w:rsidRPr="00F018F9">
        <w:t>Nie sú známe.</w:t>
      </w:r>
    </w:p>
    <w:p w:rsidR="00D16555" w:rsidRPr="00445548" w:rsidRDefault="00D16555" w:rsidP="000353A9">
      <w:pPr>
        <w:pStyle w:val="Styl2"/>
      </w:pPr>
      <w:r w:rsidRPr="00445548">
        <w:t>Čas použiteľnosti</w:t>
      </w:r>
    </w:p>
    <w:p w:rsidR="00D16555" w:rsidRPr="00F018F9" w:rsidRDefault="005A3504" w:rsidP="0026198E">
      <w:pPr>
        <w:pStyle w:val="Normlndobloku"/>
      </w:pPr>
      <w:r>
        <w:t>2 roky</w:t>
      </w:r>
      <w:r w:rsidR="00D16555" w:rsidRPr="00F018F9">
        <w:t>. Po nariedení má suspenzia čas použiteľnosti 7 dní.</w:t>
      </w:r>
    </w:p>
    <w:p w:rsidR="00D16555" w:rsidRPr="00445548" w:rsidRDefault="00D16555" w:rsidP="000353A9">
      <w:pPr>
        <w:pStyle w:val="Styl2"/>
      </w:pPr>
      <w:r w:rsidRPr="00445548">
        <w:lastRenderedPageBreak/>
        <w:t>Špeciálne upozornenia na uchovávanie</w:t>
      </w:r>
    </w:p>
    <w:p w:rsidR="00D16555" w:rsidRPr="00191E79" w:rsidRDefault="00D16555" w:rsidP="0026198E">
      <w:pPr>
        <w:pStyle w:val="Normlndobloku"/>
      </w:pPr>
      <w:r w:rsidRPr="00F018F9">
        <w:t>Uchovávajte pri teplote do 25</w:t>
      </w:r>
      <w:r w:rsidR="009C33B1" w:rsidRPr="00F018F9">
        <w:t xml:space="preserve"> </w:t>
      </w:r>
      <w:r w:rsidRPr="00F018F9">
        <w:t xml:space="preserve">°C. </w:t>
      </w:r>
      <w:r w:rsidR="00860CB7" w:rsidRPr="00860CB7">
        <w:t>Uchovávajte v pôvodnom obale na ochranu pred svetlom.</w:t>
      </w:r>
      <w:r w:rsidR="00860CB7">
        <w:t xml:space="preserve"> </w:t>
      </w:r>
      <w:r w:rsidRPr="00F018F9">
        <w:t xml:space="preserve"> Po nariedení sa suspenzia uchováva v chladničke </w:t>
      </w:r>
      <w:r w:rsidR="00CF6C91" w:rsidRPr="002941CD">
        <w:rPr>
          <w:rFonts w:cs="Times New Roman"/>
        </w:rPr>
        <w:t>(2 – 8 °C)</w:t>
      </w:r>
      <w:r w:rsidRPr="00F018F9">
        <w:t>.</w:t>
      </w:r>
      <w:r w:rsidR="005E533A" w:rsidRPr="00F018F9">
        <w:t xml:space="preserve"> Nezmrazujte.</w:t>
      </w:r>
    </w:p>
    <w:p w:rsidR="00D16555" w:rsidRPr="00445548" w:rsidRDefault="00D16555" w:rsidP="000353A9">
      <w:pPr>
        <w:pStyle w:val="Styl2"/>
      </w:pPr>
      <w:r w:rsidRPr="00445548">
        <w:t>Druh obalu a obsah balenia</w:t>
      </w:r>
    </w:p>
    <w:p w:rsidR="00D16555" w:rsidRPr="00F018F9" w:rsidRDefault="00D16555" w:rsidP="0026198E">
      <w:pPr>
        <w:pStyle w:val="Normlndobloku"/>
      </w:pPr>
      <w:r w:rsidRPr="00F018F9">
        <w:t>Jantárová sklenená fľaška s uzáverom so závitom, plastová odmerná lyžička, papierová</w:t>
      </w:r>
      <w:r w:rsidR="00ED41BB" w:rsidRPr="00F018F9">
        <w:t xml:space="preserve"> </w:t>
      </w:r>
      <w:r w:rsidRPr="00F018F9">
        <w:t>škatuľka.</w:t>
      </w:r>
    </w:p>
    <w:p w:rsidR="00D16555" w:rsidRPr="00F018F9" w:rsidRDefault="00D16555" w:rsidP="0026198E">
      <w:pPr>
        <w:pStyle w:val="Normlndobloku"/>
      </w:pPr>
      <w:r w:rsidRPr="00F018F9">
        <w:t>Fľaška s obsahom prášku na 60 ml alebo 100 ml suspenzie.</w:t>
      </w:r>
    </w:p>
    <w:p w:rsidR="00D16555" w:rsidRPr="00F018F9" w:rsidRDefault="00D16555" w:rsidP="0026198E">
      <w:pPr>
        <w:pStyle w:val="Normlndobloku"/>
      </w:pPr>
      <w:r w:rsidRPr="00F018F9">
        <w:t>Nie všetky veľkosti balenia musia byť uvedené na trh.</w:t>
      </w:r>
    </w:p>
    <w:p w:rsidR="005E533A" w:rsidRPr="00445548" w:rsidRDefault="00D16555" w:rsidP="000353A9">
      <w:pPr>
        <w:pStyle w:val="Styl2"/>
      </w:pPr>
      <w:r w:rsidRPr="00445548">
        <w:t>Špeciálne opatrenia na likvidáciu a iné zaobchádzanie s liekom</w:t>
      </w:r>
    </w:p>
    <w:p w:rsidR="00D16555" w:rsidRPr="00F018F9" w:rsidRDefault="00D16555" w:rsidP="0026198E">
      <w:pPr>
        <w:pStyle w:val="Normlndobloku"/>
      </w:pPr>
      <w:r w:rsidRPr="00F018F9">
        <w:t>Nepoužitý liek alebo odpad vzniknutý z lieku</w:t>
      </w:r>
      <w:r w:rsidR="00ED41BB" w:rsidRPr="00F018F9">
        <w:t xml:space="preserve"> </w:t>
      </w:r>
      <w:r w:rsidRPr="00F018F9">
        <w:t>má byť vrátený do lekárne.</w:t>
      </w:r>
    </w:p>
    <w:p w:rsidR="00D16555" w:rsidRPr="00445548" w:rsidRDefault="00D16555" w:rsidP="00E6601A">
      <w:pPr>
        <w:pStyle w:val="Styl1"/>
      </w:pPr>
      <w:r w:rsidRPr="00445548">
        <w:t>DRŽITEĽ ROZHODNUTIA O REGISTRÁCII</w:t>
      </w:r>
    </w:p>
    <w:p w:rsidR="00D16555" w:rsidRPr="00F018F9" w:rsidRDefault="00D16555" w:rsidP="0026198E">
      <w:pPr>
        <w:pStyle w:val="Normlndobloku"/>
      </w:pPr>
      <w:r w:rsidRPr="00F018F9">
        <w:t>MEDOCHEMIE Ltd., Limassol, Cyprus</w:t>
      </w:r>
    </w:p>
    <w:p w:rsidR="00D16555" w:rsidRPr="00445548" w:rsidRDefault="00D16555" w:rsidP="00E6601A">
      <w:pPr>
        <w:pStyle w:val="Styl1"/>
      </w:pPr>
      <w:r w:rsidRPr="00445548">
        <w:t>REGISTRAČNÉ ČÍSLA</w:t>
      </w:r>
    </w:p>
    <w:p w:rsidR="00D16555" w:rsidRPr="00F018F9" w:rsidRDefault="00D16555" w:rsidP="0026198E">
      <w:pPr>
        <w:pStyle w:val="Normlndobloku"/>
      </w:pPr>
      <w:r w:rsidRPr="00F018F9">
        <w:t>MEDOCLAV 156,25 mg:</w:t>
      </w:r>
      <w:r w:rsidRPr="00F018F9">
        <w:tab/>
      </w:r>
      <w:r w:rsidRPr="00F018F9">
        <w:tab/>
        <w:t>15/0021/03-S</w:t>
      </w:r>
    </w:p>
    <w:p w:rsidR="00D16555" w:rsidRPr="00F018F9" w:rsidRDefault="00D16555" w:rsidP="0026198E">
      <w:pPr>
        <w:pStyle w:val="Normlndobloku"/>
      </w:pPr>
      <w:r w:rsidRPr="00F018F9">
        <w:t>MEDOCLAV FORTE 312,5 mg:</w:t>
      </w:r>
      <w:r w:rsidRPr="00F018F9">
        <w:tab/>
        <w:t>15/0022/03-S</w:t>
      </w:r>
    </w:p>
    <w:p w:rsidR="00D16555" w:rsidRPr="00445548" w:rsidRDefault="00D16555" w:rsidP="00E6601A">
      <w:pPr>
        <w:pStyle w:val="Styl1"/>
      </w:pPr>
      <w:r w:rsidRPr="00445548">
        <w:t>DÁTUM REGISTRÁCIE/ PREDĹŽENIA REGISTRÁCIE</w:t>
      </w:r>
    </w:p>
    <w:p w:rsidR="00D16555" w:rsidRPr="00F018F9" w:rsidRDefault="00527302" w:rsidP="0026198E">
      <w:pPr>
        <w:pStyle w:val="Normlndobloku"/>
      </w:pPr>
      <w:r w:rsidRPr="00F018F9">
        <w:t xml:space="preserve">Dátum prvej registrácie: </w:t>
      </w:r>
      <w:r w:rsidR="00D16555" w:rsidRPr="00F018F9">
        <w:t>2.4.2003</w:t>
      </w:r>
    </w:p>
    <w:p w:rsidR="00527302" w:rsidRPr="00F018F9" w:rsidRDefault="00527302" w:rsidP="0026198E">
      <w:pPr>
        <w:pStyle w:val="Normlndobloku"/>
      </w:pPr>
      <w:r w:rsidRPr="00F018F9">
        <w:t>Dátum posledného predĺženia registrácie: 29.10.2010</w:t>
      </w:r>
    </w:p>
    <w:p w:rsidR="00D16555" w:rsidRPr="00445548" w:rsidRDefault="00D16555" w:rsidP="00E6601A">
      <w:pPr>
        <w:pStyle w:val="Styl1"/>
      </w:pPr>
      <w:r w:rsidRPr="00445548">
        <w:t>DÁTUM REVÍZIE TEXTU</w:t>
      </w:r>
    </w:p>
    <w:p w:rsidR="00D16555" w:rsidRPr="00F018F9" w:rsidRDefault="003077E1" w:rsidP="0026198E">
      <w:pPr>
        <w:pStyle w:val="Normlndobloku"/>
      </w:pPr>
      <w:r>
        <w:t>Júl</w:t>
      </w:r>
      <w:r w:rsidR="00D81DAB" w:rsidRPr="00F018F9">
        <w:t xml:space="preserve"> 2018</w:t>
      </w:r>
      <w:bookmarkStart w:id="1" w:name="_GoBack"/>
      <w:bookmarkEnd w:id="1"/>
    </w:p>
    <w:sectPr w:rsidR="00D16555" w:rsidRPr="00F018F9" w:rsidSect="00D81DAB">
      <w:headerReference w:type="default" r:id="rId8"/>
      <w:footerReference w:type="even" r:id="rId9"/>
      <w:footerReference w:type="default" r:id="rId10"/>
      <w:headerReference w:type="first" r:id="rId11"/>
      <w:footerReference w:type="first" r:id="rId12"/>
      <w:pgSz w:w="12240" w:h="15840" w:code="1"/>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C8A70" w15:done="0"/>
  <w15:commentEx w15:paraId="6777BC95" w15:paraIdParent="439C8A70" w15:done="0"/>
  <w15:commentEx w15:paraId="778A8E6C" w15:done="0"/>
  <w15:commentEx w15:paraId="1986AD76" w15:done="0"/>
  <w15:commentEx w15:paraId="5EB954D1" w15:done="0"/>
  <w15:commentEx w15:paraId="06F7C4AC" w15:paraIdParent="5EB954D1" w15:done="0"/>
  <w15:commentEx w15:paraId="6A40BFCA" w15:done="0"/>
  <w15:commentEx w15:paraId="12C6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C8A70" w16cid:durableId="1EF9CF43"/>
  <w16cid:commentId w16cid:paraId="6777BC95" w16cid:durableId="1EF9D012"/>
  <w16cid:commentId w16cid:paraId="778A8E6C" w16cid:durableId="1EF9CF44"/>
  <w16cid:commentId w16cid:paraId="1986AD76" w16cid:durableId="1EF9CF45"/>
  <w16cid:commentId w16cid:paraId="5EB954D1" w16cid:durableId="1EF9CF46"/>
  <w16cid:commentId w16cid:paraId="06F7C4AC" w16cid:durableId="1EF9CFB5"/>
  <w16cid:commentId w16cid:paraId="6A40BFCA" w16cid:durableId="1EF9CF47"/>
  <w16cid:commentId w16cid:paraId="12C6630B" w16cid:durableId="1EF63D2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91" w:rsidRDefault="00CF6C91">
      <w:r>
        <w:separator/>
      </w:r>
    </w:p>
  </w:endnote>
  <w:endnote w:type="continuationSeparator" w:id="0">
    <w:p w:rsidR="00CF6C91" w:rsidRDefault="00CF6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91" w:rsidRDefault="00810704">
    <w:pPr>
      <w:pStyle w:val="Pta"/>
      <w:framePr w:wrap="around" w:vAnchor="text" w:hAnchor="margin" w:xAlign="center" w:y="1"/>
      <w:rPr>
        <w:rStyle w:val="slostrany"/>
      </w:rPr>
    </w:pPr>
    <w:r>
      <w:rPr>
        <w:rStyle w:val="slostrany"/>
      </w:rPr>
      <w:fldChar w:fldCharType="begin"/>
    </w:r>
    <w:r w:rsidR="00CF6C91">
      <w:rPr>
        <w:rStyle w:val="slostrany"/>
      </w:rPr>
      <w:instrText xml:space="preserve">PAGE  </w:instrText>
    </w:r>
    <w:r>
      <w:rPr>
        <w:rStyle w:val="slostrany"/>
      </w:rPr>
      <w:fldChar w:fldCharType="separate"/>
    </w:r>
    <w:r w:rsidR="00CF6C91">
      <w:rPr>
        <w:rStyle w:val="slostrany"/>
        <w:noProof/>
      </w:rPr>
      <w:t>7</w:t>
    </w:r>
    <w:r>
      <w:rPr>
        <w:rStyle w:val="slostrany"/>
      </w:rPr>
      <w:fldChar w:fldCharType="end"/>
    </w:r>
  </w:p>
  <w:p w:rsidR="00CF6C91" w:rsidRDefault="00CF6C9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91" w:rsidRPr="005E533A" w:rsidRDefault="00810704" w:rsidP="00FB441A">
    <w:pPr>
      <w:pStyle w:val="Pta"/>
      <w:jc w:val="center"/>
      <w:rPr>
        <w:sz w:val="22"/>
        <w:szCs w:val="22"/>
        <w:lang w:val="sk-SK"/>
      </w:rPr>
    </w:pPr>
    <w:r w:rsidRPr="005E533A">
      <w:rPr>
        <w:sz w:val="22"/>
        <w:szCs w:val="22"/>
      </w:rPr>
      <w:fldChar w:fldCharType="begin"/>
    </w:r>
    <w:r w:rsidR="00CF6C91" w:rsidRPr="005E533A">
      <w:rPr>
        <w:sz w:val="22"/>
        <w:szCs w:val="22"/>
      </w:rPr>
      <w:instrText>PAGE</w:instrText>
    </w:r>
    <w:r w:rsidRPr="005E533A">
      <w:rPr>
        <w:sz w:val="22"/>
        <w:szCs w:val="22"/>
      </w:rPr>
      <w:fldChar w:fldCharType="separate"/>
    </w:r>
    <w:r w:rsidR="00977A96">
      <w:rPr>
        <w:noProof/>
        <w:sz w:val="22"/>
        <w:szCs w:val="22"/>
      </w:rPr>
      <w:t>14</w:t>
    </w:r>
    <w:r w:rsidRPr="005E533A">
      <w:rPr>
        <w:sz w:val="22"/>
        <w:szCs w:val="22"/>
      </w:rPr>
      <w:fldChar w:fldCharType="end"/>
    </w:r>
    <w:r w:rsidR="00CF6C91" w:rsidRPr="005E533A">
      <w:rPr>
        <w:sz w:val="22"/>
        <w:szCs w:val="22"/>
      </w:rPr>
      <w:t>/</w:t>
    </w:r>
    <w:r w:rsidRPr="005E533A">
      <w:rPr>
        <w:sz w:val="22"/>
        <w:szCs w:val="22"/>
      </w:rPr>
      <w:fldChar w:fldCharType="begin"/>
    </w:r>
    <w:r w:rsidR="00CF6C91" w:rsidRPr="005E533A">
      <w:rPr>
        <w:sz w:val="22"/>
        <w:szCs w:val="22"/>
      </w:rPr>
      <w:instrText>NUMPAGES</w:instrText>
    </w:r>
    <w:r w:rsidRPr="005E533A">
      <w:rPr>
        <w:sz w:val="22"/>
        <w:szCs w:val="22"/>
      </w:rPr>
      <w:fldChar w:fldCharType="separate"/>
    </w:r>
    <w:r w:rsidR="00977A96">
      <w:rPr>
        <w:noProof/>
        <w:sz w:val="22"/>
        <w:szCs w:val="22"/>
      </w:rPr>
      <w:t>14</w:t>
    </w:r>
    <w:r w:rsidRPr="005E533A">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91" w:rsidRPr="005E533A" w:rsidRDefault="00810704" w:rsidP="0008172D">
    <w:pPr>
      <w:pStyle w:val="Pta"/>
      <w:jc w:val="center"/>
      <w:rPr>
        <w:sz w:val="22"/>
        <w:szCs w:val="22"/>
      </w:rPr>
    </w:pPr>
    <w:r w:rsidRPr="005E533A">
      <w:rPr>
        <w:sz w:val="22"/>
        <w:szCs w:val="22"/>
      </w:rPr>
      <w:fldChar w:fldCharType="begin"/>
    </w:r>
    <w:r w:rsidR="00CF6C91" w:rsidRPr="005E533A">
      <w:rPr>
        <w:sz w:val="22"/>
        <w:szCs w:val="22"/>
      </w:rPr>
      <w:instrText>PAGE</w:instrText>
    </w:r>
    <w:r w:rsidRPr="005E533A">
      <w:rPr>
        <w:sz w:val="22"/>
        <w:szCs w:val="22"/>
      </w:rPr>
      <w:fldChar w:fldCharType="separate"/>
    </w:r>
    <w:r w:rsidR="00CF6C91">
      <w:rPr>
        <w:noProof/>
        <w:sz w:val="22"/>
        <w:szCs w:val="22"/>
      </w:rPr>
      <w:t>1</w:t>
    </w:r>
    <w:r w:rsidRPr="005E533A">
      <w:rPr>
        <w:sz w:val="22"/>
        <w:szCs w:val="22"/>
      </w:rPr>
      <w:fldChar w:fldCharType="end"/>
    </w:r>
    <w:r w:rsidR="00CF6C91" w:rsidRPr="005E533A">
      <w:rPr>
        <w:sz w:val="22"/>
        <w:szCs w:val="22"/>
      </w:rPr>
      <w:t>/</w:t>
    </w:r>
    <w:r w:rsidRPr="005E533A">
      <w:rPr>
        <w:sz w:val="22"/>
        <w:szCs w:val="22"/>
      </w:rPr>
      <w:fldChar w:fldCharType="begin"/>
    </w:r>
    <w:r w:rsidR="00CF6C91" w:rsidRPr="005E533A">
      <w:rPr>
        <w:sz w:val="22"/>
        <w:szCs w:val="22"/>
      </w:rPr>
      <w:instrText>NUMPAGES</w:instrText>
    </w:r>
    <w:r w:rsidRPr="005E533A">
      <w:rPr>
        <w:sz w:val="22"/>
        <w:szCs w:val="22"/>
      </w:rPr>
      <w:fldChar w:fldCharType="separate"/>
    </w:r>
    <w:r w:rsidR="00CF6C91">
      <w:rPr>
        <w:noProof/>
        <w:sz w:val="22"/>
        <w:szCs w:val="22"/>
      </w:rPr>
      <w:t>15</w:t>
    </w:r>
    <w:r w:rsidRPr="005E533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91" w:rsidRDefault="00CF6C91">
      <w:r>
        <w:separator/>
      </w:r>
    </w:p>
  </w:footnote>
  <w:footnote w:type="continuationSeparator" w:id="0">
    <w:p w:rsidR="00CF6C91" w:rsidRDefault="00CF6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91" w:rsidRPr="005C1039" w:rsidRDefault="00CF6C91" w:rsidP="00D81DAB">
    <w:pPr>
      <w:rPr>
        <w:sz w:val="18"/>
        <w:szCs w:val="24"/>
      </w:rPr>
    </w:pPr>
    <w:r w:rsidRPr="00527302">
      <w:rPr>
        <w:sz w:val="18"/>
        <w:szCs w:val="18"/>
        <w:lang w:val="sk-SK"/>
      </w:rPr>
      <w:t>Príloha</w:t>
    </w:r>
    <w:r>
      <w:rPr>
        <w:sz w:val="18"/>
        <w:szCs w:val="18"/>
      </w:rPr>
      <w:t xml:space="preserve"> č. 1. k</w:t>
    </w:r>
    <w:r w:rsidRPr="00527302">
      <w:rPr>
        <w:sz w:val="18"/>
        <w:szCs w:val="18"/>
        <w:lang w:val="sk-SK"/>
      </w:rPr>
      <w:t> notifikácii</w:t>
    </w:r>
    <w:r>
      <w:rPr>
        <w:sz w:val="18"/>
        <w:szCs w:val="18"/>
      </w:rPr>
      <w:t xml:space="preserve"> o</w:t>
    </w:r>
    <w:r w:rsidRPr="00527302">
      <w:rPr>
        <w:sz w:val="18"/>
        <w:szCs w:val="18"/>
        <w:lang w:val="sk-SK"/>
      </w:rPr>
      <w:t> zmene</w:t>
    </w:r>
    <w:r>
      <w:rPr>
        <w:sz w:val="18"/>
        <w:szCs w:val="18"/>
      </w:rPr>
      <w:t>,</w:t>
    </w:r>
    <w:r w:rsidRPr="00527302">
      <w:rPr>
        <w:sz w:val="18"/>
        <w:szCs w:val="18"/>
        <w:lang w:val="sk-SK"/>
      </w:rPr>
      <w:t xml:space="preserve"> ev</w:t>
    </w:r>
    <w:r>
      <w:rPr>
        <w:sz w:val="18"/>
        <w:szCs w:val="18"/>
      </w:rPr>
      <w:t xml:space="preserve">. č.: </w:t>
    </w:r>
    <w:r w:rsidRPr="00FA547A">
      <w:rPr>
        <w:sz w:val="18"/>
        <w:szCs w:val="18"/>
      </w:rPr>
      <w:t>2017/05255-Z1A</w:t>
    </w:r>
  </w:p>
  <w:p w:rsidR="00CF6C91" w:rsidRDefault="00CF6C91">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91" w:rsidRPr="005E533A" w:rsidRDefault="00CF6C91" w:rsidP="00C72E78">
    <w:pPr>
      <w:rPr>
        <w:sz w:val="18"/>
        <w:szCs w:val="18"/>
        <w:lang w:val="pt-PT"/>
      </w:rPr>
    </w:pPr>
  </w:p>
  <w:p w:rsidR="00CF6C91" w:rsidRPr="005C1039" w:rsidRDefault="00CF6C91" w:rsidP="005E533A">
    <w:pPr>
      <w:rPr>
        <w:sz w:val="18"/>
        <w:szCs w:val="24"/>
      </w:rPr>
    </w:pPr>
    <w:r w:rsidRPr="00527302">
      <w:rPr>
        <w:sz w:val="18"/>
        <w:szCs w:val="18"/>
        <w:lang w:val="sk-SK"/>
      </w:rPr>
      <w:t>Príloha</w:t>
    </w:r>
    <w:r>
      <w:rPr>
        <w:sz w:val="18"/>
        <w:szCs w:val="18"/>
      </w:rPr>
      <w:t xml:space="preserve"> č. 1. k</w:t>
    </w:r>
    <w:r w:rsidRPr="00527302">
      <w:rPr>
        <w:sz w:val="18"/>
        <w:szCs w:val="18"/>
        <w:lang w:val="sk-SK"/>
      </w:rPr>
      <w:t> notifikácii</w:t>
    </w:r>
    <w:r>
      <w:rPr>
        <w:sz w:val="18"/>
        <w:szCs w:val="18"/>
      </w:rPr>
      <w:t xml:space="preserve"> o</w:t>
    </w:r>
    <w:r w:rsidRPr="00527302">
      <w:rPr>
        <w:sz w:val="18"/>
        <w:szCs w:val="18"/>
        <w:lang w:val="sk-SK"/>
      </w:rPr>
      <w:t> zmene</w:t>
    </w:r>
    <w:r>
      <w:rPr>
        <w:sz w:val="18"/>
        <w:szCs w:val="18"/>
      </w:rPr>
      <w:t>,</w:t>
    </w:r>
    <w:r w:rsidRPr="00527302">
      <w:rPr>
        <w:sz w:val="18"/>
        <w:szCs w:val="18"/>
        <w:lang w:val="sk-SK"/>
      </w:rPr>
      <w:t xml:space="preserve"> ev</w:t>
    </w:r>
    <w:r>
      <w:rPr>
        <w:sz w:val="18"/>
        <w:szCs w:val="18"/>
      </w:rPr>
      <w:t xml:space="preserve">. č.: </w:t>
    </w:r>
    <w:r w:rsidRPr="00FA547A">
      <w:rPr>
        <w:sz w:val="18"/>
        <w:szCs w:val="18"/>
      </w:rPr>
      <w:t>2017/05255-Z1A</w:t>
    </w:r>
  </w:p>
  <w:p w:rsidR="00CF6C91" w:rsidRPr="00C72E78" w:rsidRDefault="00CF6C91" w:rsidP="00B77851">
    <w:pPr>
      <w:rPr>
        <w:lang w:val="pt-PT"/>
      </w:rPr>
    </w:pPr>
  </w:p>
  <w:p w:rsidR="00CF6C91" w:rsidRPr="00C72E78" w:rsidRDefault="00CF6C91" w:rsidP="000A0D4E">
    <w:pPr>
      <w:pStyle w:val="Hlavika"/>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62F0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A27C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189C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2016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AE10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92EB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4EBC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A094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04A9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3A9A6E"/>
    <w:lvl w:ilvl="0">
      <w:start w:val="1"/>
      <w:numFmt w:val="bullet"/>
      <w:lvlText w:val=""/>
      <w:lvlJc w:val="left"/>
      <w:pPr>
        <w:tabs>
          <w:tab w:val="num" w:pos="360"/>
        </w:tabs>
        <w:ind w:left="360" w:hanging="360"/>
      </w:pPr>
      <w:rPr>
        <w:rFonts w:ascii="Symbol" w:hAnsi="Symbol" w:hint="default"/>
      </w:rPr>
    </w:lvl>
  </w:abstractNum>
  <w:abstractNum w:abstractNumId="10">
    <w:nsid w:val="04637CE8"/>
    <w:multiLevelType w:val="multilevel"/>
    <w:tmpl w:val="58C63E06"/>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FE20AD9"/>
    <w:multiLevelType w:val="singleLevel"/>
    <w:tmpl w:val="A7A022F4"/>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2">
    <w:nsid w:val="157D006A"/>
    <w:multiLevelType w:val="singleLevel"/>
    <w:tmpl w:val="0E540EAE"/>
    <w:lvl w:ilvl="0">
      <w:start w:val="1"/>
      <w:numFmt w:val="decimal"/>
      <w:lvlText w:val="4.%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174C7DB5"/>
    <w:multiLevelType w:val="hybridMultilevel"/>
    <w:tmpl w:val="7F04385E"/>
    <w:lvl w:ilvl="0" w:tplc="DA5C9D08">
      <w:start w:val="1"/>
      <w:numFmt w:val="bullet"/>
      <w:pStyle w:val="Normlndoblokusodrkami"/>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26960090"/>
    <w:multiLevelType w:val="hybridMultilevel"/>
    <w:tmpl w:val="8CBA6566"/>
    <w:lvl w:ilvl="0" w:tplc="EECA4E36">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296B1817"/>
    <w:multiLevelType w:val="singleLevel"/>
    <w:tmpl w:val="B3764E70"/>
    <w:lvl w:ilvl="0">
      <w:start w:val="1"/>
      <w:numFmt w:val="decimal"/>
      <w:lvlText w:val="5.%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nsid w:val="2EB91E25"/>
    <w:multiLevelType w:val="hybridMultilevel"/>
    <w:tmpl w:val="6D28EE66"/>
    <w:lvl w:ilvl="0" w:tplc="04090001">
      <w:start w:val="1"/>
      <w:numFmt w:val="bullet"/>
      <w:lvlText w:val=""/>
      <w:lvlJc w:val="left"/>
      <w:pPr>
        <w:tabs>
          <w:tab w:val="num" w:pos="1077"/>
        </w:tabs>
        <w:ind w:left="1077"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2F674072"/>
    <w:multiLevelType w:val="hybridMultilevel"/>
    <w:tmpl w:val="EAE2685C"/>
    <w:lvl w:ilvl="0" w:tplc="0409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33BC7113"/>
    <w:multiLevelType w:val="singleLevel"/>
    <w:tmpl w:val="79A67A52"/>
    <w:lvl w:ilvl="0">
      <w:start w:val="1"/>
      <w:numFmt w:val="decimal"/>
      <w:lvlText w:val="6.%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nsid w:val="3D511232"/>
    <w:multiLevelType w:val="multilevel"/>
    <w:tmpl w:val="6F30E676"/>
    <w:lvl w:ilvl="0">
      <w:start w:val="1"/>
      <w:numFmt w:val="decimal"/>
      <w:suff w:val="space"/>
      <w:lvlText w:val="%1."/>
      <w:lvlJc w:val="left"/>
      <w:rPr>
        <w:rFonts w:cs="Times New Roman" w:hint="default"/>
      </w:rPr>
    </w:lvl>
    <w:lvl w:ilvl="1">
      <w:start w:val="1"/>
      <w:numFmt w:val="decimal"/>
      <w:lvlText w:val="%1.%2"/>
      <w:lvlJc w:val="left"/>
      <w:pPr>
        <w:tabs>
          <w:tab w:val="num" w:pos="0"/>
        </w:tabs>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41842828"/>
    <w:multiLevelType w:val="multilevel"/>
    <w:tmpl w:val="5C3AB67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8DA1B39"/>
    <w:multiLevelType w:val="singleLevel"/>
    <w:tmpl w:val="102A8B88"/>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5224082E"/>
    <w:multiLevelType w:val="singleLevel"/>
    <w:tmpl w:val="E64CA2A0"/>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5AF10EE3"/>
    <w:multiLevelType w:val="multilevel"/>
    <w:tmpl w:val="862CE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nsid w:val="5E484988"/>
    <w:multiLevelType w:val="multilevel"/>
    <w:tmpl w:val="F392DF24"/>
    <w:lvl w:ilvl="0">
      <w:start w:val="1"/>
      <w:numFmt w:val="decimal"/>
      <w:suff w:val="space"/>
      <w:lvlText w:val="%1."/>
      <w:lvlJc w:val="left"/>
      <w:rPr>
        <w:rFonts w:cs="Times New Roman" w:hint="default"/>
      </w:rPr>
    </w:lvl>
    <w:lvl w:ilvl="1">
      <w:start w:val="1"/>
      <w:numFmt w:val="decimal"/>
      <w:suff w:val="nothing"/>
      <w:lvlText w:val="%1.%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5">
    <w:nsid w:val="5E6D4502"/>
    <w:multiLevelType w:val="hybridMultilevel"/>
    <w:tmpl w:val="58C63E06"/>
    <w:lvl w:ilvl="0" w:tplc="AE30D20E">
      <w:start w:val="1"/>
      <w:numFmt w:val="bullet"/>
      <w:pStyle w:val="tlPodaokraja"/>
      <w:lvlText w:val=""/>
      <w:lvlJc w:val="left"/>
      <w:pPr>
        <w:tabs>
          <w:tab w:val="num" w:pos="1077"/>
        </w:tabs>
        <w:ind w:left="1077"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5FD36224"/>
    <w:multiLevelType w:val="multilevel"/>
    <w:tmpl w:val="A17A2C6E"/>
    <w:lvl w:ilvl="0">
      <w:start w:val="1"/>
      <w:numFmt w:val="decimal"/>
      <w:suff w:val="space"/>
      <w:lvlText w:val="%1."/>
      <w:lvlJc w:val="left"/>
      <w:rPr>
        <w:rFonts w:cs="Times New Roman" w:hint="default"/>
      </w:rPr>
    </w:lvl>
    <w:lvl w:ilvl="1">
      <w:start w:val="1"/>
      <w:numFmt w:val="decimal"/>
      <w:suff w:val="nothing"/>
      <w:lvlText w:val="%1.%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6904183C"/>
    <w:multiLevelType w:val="multilevel"/>
    <w:tmpl w:val="2B00F5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AAD4AA7"/>
    <w:multiLevelType w:val="multilevel"/>
    <w:tmpl w:val="8C9A5680"/>
    <w:lvl w:ilvl="0">
      <w:start w:val="1"/>
      <w:numFmt w:val="decimal"/>
      <w:pStyle w:val="Styl1"/>
      <w:lvlText w:val="%1."/>
      <w:lvlJc w:val="left"/>
      <w:pPr>
        <w:tabs>
          <w:tab w:val="num" w:pos="360"/>
        </w:tabs>
        <w:ind w:left="360" w:hanging="360"/>
      </w:pPr>
      <w:rPr>
        <w:rFonts w:cs="Times New Roman" w:hint="default"/>
      </w:rPr>
    </w:lvl>
    <w:lvl w:ilvl="1">
      <w:start w:val="1"/>
      <w:numFmt w:val="decimal"/>
      <w:pStyle w:val="Styl2"/>
      <w:lvlText w:val="%1.%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1C15AAA"/>
    <w:multiLevelType w:val="multilevel"/>
    <w:tmpl w:val="A8B6FEEA"/>
    <w:lvl w:ilvl="0">
      <w:start w:val="1"/>
      <w:numFmt w:val="decimal"/>
      <w:lvlText w:val="%1."/>
      <w:lvlJc w:val="left"/>
      <w:pPr>
        <w:tabs>
          <w:tab w:val="num" w:pos="0"/>
        </w:tabs>
      </w:pPr>
      <w:rPr>
        <w:rFonts w:cs="Times New Roman" w:hint="default"/>
      </w:rPr>
    </w:lvl>
    <w:lvl w:ilvl="1">
      <w:start w:val="1"/>
      <w:numFmt w:val="decimal"/>
      <w:suff w:val="nothing"/>
      <w:lvlText w:val="%1.%2"/>
      <w:lvlJc w:val="left"/>
      <w:rPr>
        <w:rFonts w:cs="Times New Roman" w:hint="default"/>
      </w:rPr>
    </w:lvl>
    <w:lvl w:ilvl="2">
      <w:start w:val="1"/>
      <w:numFmt w:val="none"/>
      <w:pStyle w:val="Nadpis3"/>
      <w:suff w:val="nothing"/>
      <w:lvlText w:val=""/>
      <w:lvlJc w:val="left"/>
      <w:rPr>
        <w:rFonts w:cs="Times New Roman" w:hint="default"/>
      </w:rPr>
    </w:lvl>
    <w:lvl w:ilvl="3">
      <w:start w:val="1"/>
      <w:numFmt w:val="none"/>
      <w:pStyle w:val="Nadpis4"/>
      <w:suff w:val="nothing"/>
      <w:lvlText w:val=""/>
      <w:lvlJc w:val="left"/>
      <w:rPr>
        <w:rFonts w:cs="Times New Roman" w:hint="default"/>
      </w:rPr>
    </w:lvl>
    <w:lvl w:ilvl="4">
      <w:start w:val="1"/>
      <w:numFmt w:val="none"/>
      <w:pStyle w:val="Nadpis5"/>
      <w:suff w:val="nothing"/>
      <w:lvlText w:val=""/>
      <w:lvlJc w:val="left"/>
      <w:rPr>
        <w:rFonts w:cs="Times New Roman" w:hint="default"/>
      </w:rPr>
    </w:lvl>
    <w:lvl w:ilvl="5">
      <w:start w:val="1"/>
      <w:numFmt w:val="none"/>
      <w:pStyle w:val="Nadpis6"/>
      <w:suff w:val="nothing"/>
      <w:lvlText w:val=""/>
      <w:lvlJc w:val="left"/>
      <w:rPr>
        <w:rFonts w:cs="Times New Roman" w:hint="default"/>
      </w:rPr>
    </w:lvl>
    <w:lvl w:ilvl="6">
      <w:start w:val="1"/>
      <w:numFmt w:val="none"/>
      <w:pStyle w:val="Nadpis7"/>
      <w:suff w:val="nothing"/>
      <w:lvlText w:val=""/>
      <w:lvlJc w:val="left"/>
      <w:rPr>
        <w:rFonts w:cs="Times New Roman" w:hint="default"/>
      </w:rPr>
    </w:lvl>
    <w:lvl w:ilvl="7">
      <w:start w:val="1"/>
      <w:numFmt w:val="none"/>
      <w:pStyle w:val="Nadpis8"/>
      <w:suff w:val="nothing"/>
      <w:lvlText w:val=""/>
      <w:lvlJc w:val="left"/>
      <w:rPr>
        <w:rFonts w:cs="Times New Roman" w:hint="default"/>
      </w:rPr>
    </w:lvl>
    <w:lvl w:ilvl="8">
      <w:start w:val="1"/>
      <w:numFmt w:val="none"/>
      <w:pStyle w:val="Nadpis9"/>
      <w:suff w:val="nothing"/>
      <w:lvlText w:val=""/>
      <w:lvlJc w:val="left"/>
      <w:rPr>
        <w:rFonts w:cs="Times New Roman" w:hint="default"/>
      </w:rPr>
    </w:lvl>
  </w:abstractNum>
  <w:abstractNum w:abstractNumId="30">
    <w:nsid w:val="7A58514B"/>
    <w:multiLevelType w:val="multilevel"/>
    <w:tmpl w:val="C2A253A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CFA5079"/>
    <w:multiLevelType w:val="multilevel"/>
    <w:tmpl w:val="EAEA9F6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D923103"/>
    <w:multiLevelType w:val="singleLevel"/>
    <w:tmpl w:val="F4EE0B7E"/>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3">
    <w:nsid w:val="7DB4301C"/>
    <w:multiLevelType w:val="multilevel"/>
    <w:tmpl w:val="67BE5A84"/>
    <w:lvl w:ilvl="0">
      <w:start w:val="1"/>
      <w:numFmt w:val="decimal"/>
      <w:suff w:val="space"/>
      <w:lvlText w:val="%1."/>
      <w:lvlJc w:val="left"/>
      <w:rPr>
        <w:rFonts w:cs="Times New Roman" w:hint="default"/>
      </w:rPr>
    </w:lvl>
    <w:lvl w:ilvl="1">
      <w:start w:val="1"/>
      <w:numFmt w:val="decimal"/>
      <w:lvlText w:val="%1.%2"/>
      <w:lvlJc w:val="left"/>
      <w:pPr>
        <w:tabs>
          <w:tab w:val="num" w:pos="0"/>
        </w:tabs>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4">
    <w:nsid w:val="7DF43B0B"/>
    <w:multiLevelType w:val="hybridMultilevel"/>
    <w:tmpl w:val="A52064E4"/>
    <w:lvl w:ilvl="0" w:tplc="0409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7E55478D"/>
    <w:multiLevelType w:val="singleLevel"/>
    <w:tmpl w:val="70061E0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7ECC3845"/>
    <w:multiLevelType w:val="multilevel"/>
    <w:tmpl w:val="4ED8462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35"/>
  </w:num>
  <w:num w:numId="3">
    <w:abstractNumId w:val="12"/>
  </w:num>
  <w:num w:numId="4">
    <w:abstractNumId w:val="22"/>
  </w:num>
  <w:num w:numId="5">
    <w:abstractNumId w:val="15"/>
  </w:num>
  <w:num w:numId="6">
    <w:abstractNumId w:val="21"/>
  </w:num>
  <w:num w:numId="7">
    <w:abstractNumId w:val="18"/>
  </w:num>
  <w:num w:numId="8">
    <w:abstractNumId w:val="32"/>
  </w:num>
  <w:num w:numId="9">
    <w:abstractNumId w:val="3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0">
    <w:abstractNumId w:val="11"/>
  </w:num>
  <w:num w:numId="11">
    <w:abstractNumId w:val="36"/>
  </w:num>
  <w:num w:numId="12">
    <w:abstractNumId w:val="31"/>
  </w:num>
  <w:num w:numId="13">
    <w:abstractNumId w:val="30"/>
  </w:num>
  <w:num w:numId="14">
    <w:abstractNumId w:val="19"/>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7"/>
  </w:num>
  <w:num w:numId="27">
    <w:abstractNumId w:val="24"/>
  </w:num>
  <w:num w:numId="28">
    <w:abstractNumId w:val="33"/>
  </w:num>
  <w:num w:numId="29">
    <w:abstractNumId w:val="29"/>
  </w:num>
  <w:num w:numId="30">
    <w:abstractNumId w:val="26"/>
  </w:num>
  <w:num w:numId="31">
    <w:abstractNumId w:val="28"/>
  </w:num>
  <w:num w:numId="32">
    <w:abstractNumId w:val="28"/>
  </w:num>
  <w:num w:numId="33">
    <w:abstractNumId w:val="25"/>
  </w:num>
  <w:num w:numId="34">
    <w:abstractNumId w:val="10"/>
  </w:num>
  <w:num w:numId="35">
    <w:abstractNumId w:val="16"/>
  </w:num>
  <w:num w:numId="36">
    <w:abstractNumId w:val="17"/>
  </w:num>
  <w:num w:numId="37">
    <w:abstractNumId w:val="34"/>
  </w:num>
  <w:num w:numId="38">
    <w:abstractNumId w:val="14"/>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uskova">
    <w15:presenceInfo w15:providerId="None" w15:userId="matuskova"/>
  </w15:person>
  <w15:person w15:author="JR">
    <w15:presenceInfo w15:providerId="None" w15:userId="JR"/>
  </w15:person>
  <w15:person w15:author="Blanka Kváčová">
    <w15:presenceInfo w15:providerId="AD" w15:userId="S-1-5-21-2883121066-1603970394-1633130217-1116"/>
  </w15:person>
  <w15:person w15:author="Jaroslav Litera">
    <w15:presenceInfo w15:providerId="AD" w15:userId="S-1-5-21-2883121066-1603970394-1633130217-11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
  <w:rsids>
    <w:rsidRoot w:val="003F3978"/>
    <w:rsid w:val="000027A7"/>
    <w:rsid w:val="000055B3"/>
    <w:rsid w:val="0001038E"/>
    <w:rsid w:val="000353A9"/>
    <w:rsid w:val="00040A71"/>
    <w:rsid w:val="00066F5B"/>
    <w:rsid w:val="00071F0D"/>
    <w:rsid w:val="0007283E"/>
    <w:rsid w:val="00074D8A"/>
    <w:rsid w:val="0008172D"/>
    <w:rsid w:val="00086FF2"/>
    <w:rsid w:val="00090F38"/>
    <w:rsid w:val="000925DC"/>
    <w:rsid w:val="000A0D4E"/>
    <w:rsid w:val="000A0D64"/>
    <w:rsid w:val="000A75B1"/>
    <w:rsid w:val="000B35DC"/>
    <w:rsid w:val="000B6162"/>
    <w:rsid w:val="000D5877"/>
    <w:rsid w:val="000E1334"/>
    <w:rsid w:val="000E7E51"/>
    <w:rsid w:val="000F163B"/>
    <w:rsid w:val="0011064E"/>
    <w:rsid w:val="0013259F"/>
    <w:rsid w:val="00157370"/>
    <w:rsid w:val="0016094D"/>
    <w:rsid w:val="00166852"/>
    <w:rsid w:val="00182C7E"/>
    <w:rsid w:val="00191E79"/>
    <w:rsid w:val="001A107A"/>
    <w:rsid w:val="001B1D14"/>
    <w:rsid w:val="001C6D86"/>
    <w:rsid w:val="001C7C89"/>
    <w:rsid w:val="001E6501"/>
    <w:rsid w:val="001E6556"/>
    <w:rsid w:val="002009BC"/>
    <w:rsid w:val="00202C20"/>
    <w:rsid w:val="002034BD"/>
    <w:rsid w:val="00206514"/>
    <w:rsid w:val="00206D94"/>
    <w:rsid w:val="002077D5"/>
    <w:rsid w:val="002141DE"/>
    <w:rsid w:val="00224F3B"/>
    <w:rsid w:val="002358D5"/>
    <w:rsid w:val="00242BA1"/>
    <w:rsid w:val="002433B3"/>
    <w:rsid w:val="00260132"/>
    <w:rsid w:val="0026198E"/>
    <w:rsid w:val="00275294"/>
    <w:rsid w:val="002959F3"/>
    <w:rsid w:val="002A0E76"/>
    <w:rsid w:val="002A38D0"/>
    <w:rsid w:val="002B5A61"/>
    <w:rsid w:val="002B6238"/>
    <w:rsid w:val="002D1656"/>
    <w:rsid w:val="002E2465"/>
    <w:rsid w:val="002E6FB5"/>
    <w:rsid w:val="00300496"/>
    <w:rsid w:val="003077E1"/>
    <w:rsid w:val="00310409"/>
    <w:rsid w:val="00313C3A"/>
    <w:rsid w:val="00321C9F"/>
    <w:rsid w:val="00326011"/>
    <w:rsid w:val="003267C1"/>
    <w:rsid w:val="00330462"/>
    <w:rsid w:val="003327AF"/>
    <w:rsid w:val="00333F54"/>
    <w:rsid w:val="0033537D"/>
    <w:rsid w:val="00336976"/>
    <w:rsid w:val="00343BC6"/>
    <w:rsid w:val="00352AEB"/>
    <w:rsid w:val="00366EBF"/>
    <w:rsid w:val="003774EC"/>
    <w:rsid w:val="00385015"/>
    <w:rsid w:val="0039165F"/>
    <w:rsid w:val="00393454"/>
    <w:rsid w:val="00396DE7"/>
    <w:rsid w:val="003A04FA"/>
    <w:rsid w:val="003A4313"/>
    <w:rsid w:val="003A495A"/>
    <w:rsid w:val="003A74E6"/>
    <w:rsid w:val="003B27BE"/>
    <w:rsid w:val="003B5F7B"/>
    <w:rsid w:val="003D55E3"/>
    <w:rsid w:val="003E185C"/>
    <w:rsid w:val="003E1C2A"/>
    <w:rsid w:val="003F3978"/>
    <w:rsid w:val="003F47BA"/>
    <w:rsid w:val="0043022E"/>
    <w:rsid w:val="00432D45"/>
    <w:rsid w:val="00445548"/>
    <w:rsid w:val="00472542"/>
    <w:rsid w:val="004A5453"/>
    <w:rsid w:val="004D72B8"/>
    <w:rsid w:val="004E2427"/>
    <w:rsid w:val="004F581C"/>
    <w:rsid w:val="00514163"/>
    <w:rsid w:val="00515162"/>
    <w:rsid w:val="00520086"/>
    <w:rsid w:val="00525EF7"/>
    <w:rsid w:val="00527302"/>
    <w:rsid w:val="0053514E"/>
    <w:rsid w:val="00535A8B"/>
    <w:rsid w:val="00537859"/>
    <w:rsid w:val="005603A1"/>
    <w:rsid w:val="00575865"/>
    <w:rsid w:val="00580729"/>
    <w:rsid w:val="0058327A"/>
    <w:rsid w:val="005835F8"/>
    <w:rsid w:val="00583919"/>
    <w:rsid w:val="005845C6"/>
    <w:rsid w:val="00597C42"/>
    <w:rsid w:val="005A3504"/>
    <w:rsid w:val="005C1039"/>
    <w:rsid w:val="005C1671"/>
    <w:rsid w:val="005C2D80"/>
    <w:rsid w:val="005E533A"/>
    <w:rsid w:val="005F18D0"/>
    <w:rsid w:val="005F6520"/>
    <w:rsid w:val="00611FDA"/>
    <w:rsid w:val="00614EE1"/>
    <w:rsid w:val="006239CF"/>
    <w:rsid w:val="00626818"/>
    <w:rsid w:val="0064576C"/>
    <w:rsid w:val="00654B36"/>
    <w:rsid w:val="00665373"/>
    <w:rsid w:val="00670F26"/>
    <w:rsid w:val="00672727"/>
    <w:rsid w:val="0067704D"/>
    <w:rsid w:val="00684797"/>
    <w:rsid w:val="00691616"/>
    <w:rsid w:val="00695E26"/>
    <w:rsid w:val="006A267A"/>
    <w:rsid w:val="006B261D"/>
    <w:rsid w:val="006C50E9"/>
    <w:rsid w:val="006E2518"/>
    <w:rsid w:val="006F345D"/>
    <w:rsid w:val="007031D7"/>
    <w:rsid w:val="007077ED"/>
    <w:rsid w:val="0072730C"/>
    <w:rsid w:val="0074024D"/>
    <w:rsid w:val="0074077F"/>
    <w:rsid w:val="00741127"/>
    <w:rsid w:val="00754557"/>
    <w:rsid w:val="00766117"/>
    <w:rsid w:val="00767E20"/>
    <w:rsid w:val="00782D56"/>
    <w:rsid w:val="00794823"/>
    <w:rsid w:val="0079594D"/>
    <w:rsid w:val="007978C3"/>
    <w:rsid w:val="007A6594"/>
    <w:rsid w:val="007C56A3"/>
    <w:rsid w:val="007D3A8D"/>
    <w:rsid w:val="007D5958"/>
    <w:rsid w:val="007D7760"/>
    <w:rsid w:val="007F75CB"/>
    <w:rsid w:val="008048C5"/>
    <w:rsid w:val="00810704"/>
    <w:rsid w:val="008259B3"/>
    <w:rsid w:val="00840828"/>
    <w:rsid w:val="00845EC5"/>
    <w:rsid w:val="008505D5"/>
    <w:rsid w:val="00852CF7"/>
    <w:rsid w:val="00860CAC"/>
    <w:rsid w:val="00860CB7"/>
    <w:rsid w:val="008649A0"/>
    <w:rsid w:val="00872344"/>
    <w:rsid w:val="008759A2"/>
    <w:rsid w:val="008808BD"/>
    <w:rsid w:val="00883F26"/>
    <w:rsid w:val="00885F6D"/>
    <w:rsid w:val="00896F14"/>
    <w:rsid w:val="008A5326"/>
    <w:rsid w:val="008B7A92"/>
    <w:rsid w:val="008D6077"/>
    <w:rsid w:val="008D6469"/>
    <w:rsid w:val="008E4292"/>
    <w:rsid w:val="008E6036"/>
    <w:rsid w:val="008F5E2A"/>
    <w:rsid w:val="00904248"/>
    <w:rsid w:val="00913642"/>
    <w:rsid w:val="00914197"/>
    <w:rsid w:val="009202B7"/>
    <w:rsid w:val="0093619B"/>
    <w:rsid w:val="00953B7C"/>
    <w:rsid w:val="00961DD2"/>
    <w:rsid w:val="00967BCE"/>
    <w:rsid w:val="00973AD7"/>
    <w:rsid w:val="0097444D"/>
    <w:rsid w:val="00976F6C"/>
    <w:rsid w:val="00977A96"/>
    <w:rsid w:val="00986996"/>
    <w:rsid w:val="009909D7"/>
    <w:rsid w:val="009A6424"/>
    <w:rsid w:val="009C33B1"/>
    <w:rsid w:val="009C4B80"/>
    <w:rsid w:val="009D04D6"/>
    <w:rsid w:val="009D1339"/>
    <w:rsid w:val="009E45EC"/>
    <w:rsid w:val="009F3AEA"/>
    <w:rsid w:val="00A12C75"/>
    <w:rsid w:val="00A24FB3"/>
    <w:rsid w:val="00A326A9"/>
    <w:rsid w:val="00A503F1"/>
    <w:rsid w:val="00A7015B"/>
    <w:rsid w:val="00A72DDE"/>
    <w:rsid w:val="00A748AE"/>
    <w:rsid w:val="00A83B42"/>
    <w:rsid w:val="00A86D23"/>
    <w:rsid w:val="00A9134F"/>
    <w:rsid w:val="00AA214B"/>
    <w:rsid w:val="00AA6C3F"/>
    <w:rsid w:val="00AA79C6"/>
    <w:rsid w:val="00AB0BE3"/>
    <w:rsid w:val="00AD548E"/>
    <w:rsid w:val="00AE4B90"/>
    <w:rsid w:val="00AE5FD7"/>
    <w:rsid w:val="00AE6560"/>
    <w:rsid w:val="00AF45FE"/>
    <w:rsid w:val="00B0029E"/>
    <w:rsid w:val="00B06722"/>
    <w:rsid w:val="00B13643"/>
    <w:rsid w:val="00B21AA4"/>
    <w:rsid w:val="00B32AA5"/>
    <w:rsid w:val="00B57E8A"/>
    <w:rsid w:val="00B63A00"/>
    <w:rsid w:val="00B63BCE"/>
    <w:rsid w:val="00B66302"/>
    <w:rsid w:val="00B6630C"/>
    <w:rsid w:val="00B74CA0"/>
    <w:rsid w:val="00B77851"/>
    <w:rsid w:val="00B86976"/>
    <w:rsid w:val="00B86CAB"/>
    <w:rsid w:val="00B945EB"/>
    <w:rsid w:val="00BA25B8"/>
    <w:rsid w:val="00BB49A5"/>
    <w:rsid w:val="00BC4DC2"/>
    <w:rsid w:val="00BE66E3"/>
    <w:rsid w:val="00C003F0"/>
    <w:rsid w:val="00C044F1"/>
    <w:rsid w:val="00C21642"/>
    <w:rsid w:val="00C26C9B"/>
    <w:rsid w:val="00C664D0"/>
    <w:rsid w:val="00C72E78"/>
    <w:rsid w:val="00C80925"/>
    <w:rsid w:val="00C87B9F"/>
    <w:rsid w:val="00CB3E10"/>
    <w:rsid w:val="00CB5A2A"/>
    <w:rsid w:val="00CD66F5"/>
    <w:rsid w:val="00CF6C91"/>
    <w:rsid w:val="00D161BA"/>
    <w:rsid w:val="00D16555"/>
    <w:rsid w:val="00D347E8"/>
    <w:rsid w:val="00D81DAB"/>
    <w:rsid w:val="00DC1987"/>
    <w:rsid w:val="00DF7F96"/>
    <w:rsid w:val="00E013FC"/>
    <w:rsid w:val="00E01E79"/>
    <w:rsid w:val="00E02E2F"/>
    <w:rsid w:val="00E07B59"/>
    <w:rsid w:val="00E1375B"/>
    <w:rsid w:val="00E43445"/>
    <w:rsid w:val="00E46827"/>
    <w:rsid w:val="00E63CE5"/>
    <w:rsid w:val="00E6601A"/>
    <w:rsid w:val="00E66B39"/>
    <w:rsid w:val="00E7376A"/>
    <w:rsid w:val="00E80715"/>
    <w:rsid w:val="00E81C71"/>
    <w:rsid w:val="00E81F0D"/>
    <w:rsid w:val="00E845C0"/>
    <w:rsid w:val="00E934CD"/>
    <w:rsid w:val="00EB150A"/>
    <w:rsid w:val="00EC1EC8"/>
    <w:rsid w:val="00EC33B3"/>
    <w:rsid w:val="00ED25F4"/>
    <w:rsid w:val="00ED41BB"/>
    <w:rsid w:val="00ED6E02"/>
    <w:rsid w:val="00EE19E2"/>
    <w:rsid w:val="00EE5CA5"/>
    <w:rsid w:val="00EF49DC"/>
    <w:rsid w:val="00F01114"/>
    <w:rsid w:val="00F018F9"/>
    <w:rsid w:val="00F05F0D"/>
    <w:rsid w:val="00F10BD0"/>
    <w:rsid w:val="00F17F30"/>
    <w:rsid w:val="00F23206"/>
    <w:rsid w:val="00F34BE2"/>
    <w:rsid w:val="00F55BA4"/>
    <w:rsid w:val="00F675FD"/>
    <w:rsid w:val="00FA395C"/>
    <w:rsid w:val="00FA547A"/>
    <w:rsid w:val="00FA61AD"/>
    <w:rsid w:val="00FB20E5"/>
    <w:rsid w:val="00FB421E"/>
    <w:rsid w:val="00FB441A"/>
    <w:rsid w:val="00FB664A"/>
    <w:rsid w:val="00FC33CF"/>
    <w:rsid w:val="00FD26AC"/>
    <w:rsid w:val="00FF721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327A"/>
    <w:rPr>
      <w:lang w:val="en-US" w:eastAsia="sk-SK"/>
    </w:rPr>
  </w:style>
  <w:style w:type="paragraph" w:styleId="Nadpis1">
    <w:name w:val="heading 1"/>
    <w:basedOn w:val="Normlny"/>
    <w:next w:val="Normlny"/>
    <w:link w:val="Nadpis1Char"/>
    <w:uiPriority w:val="9"/>
    <w:qFormat/>
    <w:rsid w:val="00BC4DC2"/>
    <w:pPr>
      <w:keepNext/>
      <w:jc w:val="both"/>
      <w:outlineLvl w:val="0"/>
    </w:pPr>
    <w:rPr>
      <w:b/>
      <w:sz w:val="28"/>
      <w:lang w:val="sk-SK"/>
    </w:rPr>
  </w:style>
  <w:style w:type="paragraph" w:styleId="Nadpis2">
    <w:name w:val="heading 2"/>
    <w:basedOn w:val="Normlny"/>
    <w:next w:val="Normlny"/>
    <w:link w:val="Nadpis2Char"/>
    <w:uiPriority w:val="9"/>
    <w:qFormat/>
    <w:rsid w:val="00BC4DC2"/>
    <w:pPr>
      <w:keepNext/>
      <w:jc w:val="both"/>
      <w:outlineLvl w:val="1"/>
    </w:pPr>
    <w:rPr>
      <w:b/>
      <w:sz w:val="24"/>
      <w:lang w:val="sk-SK"/>
    </w:rPr>
  </w:style>
  <w:style w:type="paragraph" w:styleId="Nadpis3">
    <w:name w:val="heading 3"/>
    <w:basedOn w:val="Normlny"/>
    <w:next w:val="Normlny"/>
    <w:link w:val="Nadpis3Char"/>
    <w:uiPriority w:val="9"/>
    <w:qFormat/>
    <w:rsid w:val="00074D8A"/>
    <w:pPr>
      <w:keepNext/>
      <w:numPr>
        <w:ilvl w:val="2"/>
        <w:numId w:val="29"/>
      </w:numPr>
      <w:jc w:val="both"/>
      <w:outlineLvl w:val="2"/>
    </w:pPr>
    <w:rPr>
      <w:i/>
      <w:sz w:val="24"/>
      <w:lang w:val="sk-SK"/>
    </w:rPr>
  </w:style>
  <w:style w:type="paragraph" w:styleId="Nadpis4">
    <w:name w:val="heading 4"/>
    <w:basedOn w:val="Normlny"/>
    <w:next w:val="Normlny"/>
    <w:link w:val="Nadpis4Char"/>
    <w:uiPriority w:val="9"/>
    <w:qFormat/>
    <w:rsid w:val="00074D8A"/>
    <w:pPr>
      <w:keepNext/>
      <w:numPr>
        <w:ilvl w:val="3"/>
        <w:numId w:val="29"/>
      </w:numPr>
      <w:outlineLvl w:val="3"/>
    </w:pPr>
    <w:rPr>
      <w:sz w:val="24"/>
    </w:rPr>
  </w:style>
  <w:style w:type="paragraph" w:styleId="Nadpis5">
    <w:name w:val="heading 5"/>
    <w:basedOn w:val="Normlny"/>
    <w:next w:val="Normlny"/>
    <w:link w:val="Nadpis5Char"/>
    <w:uiPriority w:val="9"/>
    <w:qFormat/>
    <w:rsid w:val="00074D8A"/>
    <w:pPr>
      <w:keepNext/>
      <w:numPr>
        <w:ilvl w:val="4"/>
        <w:numId w:val="29"/>
      </w:numPr>
      <w:outlineLvl w:val="4"/>
    </w:pPr>
    <w:rPr>
      <w:b/>
      <w:sz w:val="24"/>
    </w:rPr>
  </w:style>
  <w:style w:type="paragraph" w:styleId="Nadpis6">
    <w:name w:val="heading 6"/>
    <w:basedOn w:val="Normlny"/>
    <w:next w:val="Normlny"/>
    <w:link w:val="Nadpis6Char"/>
    <w:uiPriority w:val="9"/>
    <w:qFormat/>
    <w:rsid w:val="00074D8A"/>
    <w:pPr>
      <w:keepNext/>
      <w:numPr>
        <w:ilvl w:val="5"/>
        <w:numId w:val="29"/>
      </w:numPr>
      <w:jc w:val="both"/>
      <w:outlineLvl w:val="5"/>
    </w:pPr>
    <w:rPr>
      <w:rFonts w:ascii="Arial" w:hAnsi="Arial" w:cs="Arial"/>
      <w:bCs/>
      <w:i/>
      <w:iCs/>
      <w:lang w:val="sk-SK"/>
    </w:rPr>
  </w:style>
  <w:style w:type="paragraph" w:styleId="Nadpis7">
    <w:name w:val="heading 7"/>
    <w:basedOn w:val="Normlny"/>
    <w:next w:val="Normlny"/>
    <w:link w:val="Nadpis7Char"/>
    <w:uiPriority w:val="9"/>
    <w:qFormat/>
    <w:rsid w:val="00074D8A"/>
    <w:pPr>
      <w:keepNext/>
      <w:numPr>
        <w:ilvl w:val="6"/>
        <w:numId w:val="29"/>
      </w:numPr>
      <w:outlineLvl w:val="6"/>
    </w:pPr>
    <w:rPr>
      <w:rFonts w:ascii="Arial" w:hAnsi="Arial" w:cs="Arial"/>
      <w:i/>
      <w:iCs/>
    </w:rPr>
  </w:style>
  <w:style w:type="paragraph" w:styleId="Nadpis8">
    <w:name w:val="heading 8"/>
    <w:basedOn w:val="Normlny"/>
    <w:next w:val="Normlny"/>
    <w:link w:val="Nadpis8Char"/>
    <w:uiPriority w:val="9"/>
    <w:qFormat/>
    <w:rsid w:val="00074D8A"/>
    <w:pPr>
      <w:numPr>
        <w:ilvl w:val="7"/>
        <w:numId w:val="29"/>
      </w:numPr>
      <w:spacing w:before="240" w:after="60"/>
      <w:outlineLvl w:val="7"/>
    </w:pPr>
    <w:rPr>
      <w:i/>
      <w:iCs/>
      <w:sz w:val="24"/>
      <w:szCs w:val="24"/>
    </w:rPr>
  </w:style>
  <w:style w:type="paragraph" w:styleId="Nadpis9">
    <w:name w:val="heading 9"/>
    <w:basedOn w:val="Normlny"/>
    <w:next w:val="Normlny"/>
    <w:link w:val="Nadpis9Char"/>
    <w:uiPriority w:val="9"/>
    <w:qFormat/>
    <w:rsid w:val="00074D8A"/>
    <w:pPr>
      <w:numPr>
        <w:ilvl w:val="8"/>
        <w:numId w:val="29"/>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EC1EC8"/>
    <w:rPr>
      <w:rFonts w:ascii="Cambria" w:hAnsi="Cambria" w:cs="Times New Roman"/>
      <w:b/>
      <w:bCs/>
      <w:kern w:val="32"/>
      <w:sz w:val="32"/>
      <w:szCs w:val="32"/>
      <w:lang w:val="en-US"/>
    </w:rPr>
  </w:style>
  <w:style w:type="character" w:customStyle="1" w:styleId="Nadpis2Char">
    <w:name w:val="Nadpis 2 Char"/>
    <w:link w:val="Nadpis2"/>
    <w:uiPriority w:val="9"/>
    <w:semiHidden/>
    <w:locked/>
    <w:rsid w:val="00EC1EC8"/>
    <w:rPr>
      <w:rFonts w:ascii="Cambria" w:hAnsi="Cambria" w:cs="Times New Roman"/>
      <w:b/>
      <w:bCs/>
      <w:i/>
      <w:iCs/>
      <w:sz w:val="28"/>
      <w:szCs w:val="28"/>
      <w:lang w:val="en-US"/>
    </w:rPr>
  </w:style>
  <w:style w:type="character" w:customStyle="1" w:styleId="Nadpis3Char">
    <w:name w:val="Nadpis 3 Char"/>
    <w:link w:val="Nadpis3"/>
    <w:uiPriority w:val="9"/>
    <w:semiHidden/>
    <w:locked/>
    <w:rsid w:val="00EC1EC8"/>
    <w:rPr>
      <w:rFonts w:ascii="Cambria" w:hAnsi="Cambria" w:cs="Times New Roman"/>
      <w:b/>
      <w:bCs/>
      <w:sz w:val="26"/>
      <w:szCs w:val="26"/>
      <w:lang w:val="en-US"/>
    </w:rPr>
  </w:style>
  <w:style w:type="character" w:customStyle="1" w:styleId="Nadpis4Char">
    <w:name w:val="Nadpis 4 Char"/>
    <w:link w:val="Nadpis4"/>
    <w:uiPriority w:val="9"/>
    <w:semiHidden/>
    <w:locked/>
    <w:rsid w:val="00EC1EC8"/>
    <w:rPr>
      <w:rFonts w:ascii="Calibri" w:hAnsi="Calibri" w:cs="Times New Roman"/>
      <w:b/>
      <w:bCs/>
      <w:sz w:val="28"/>
      <w:szCs w:val="28"/>
      <w:lang w:val="en-US"/>
    </w:rPr>
  </w:style>
  <w:style w:type="character" w:customStyle="1" w:styleId="Nadpis5Char">
    <w:name w:val="Nadpis 5 Char"/>
    <w:link w:val="Nadpis5"/>
    <w:uiPriority w:val="9"/>
    <w:semiHidden/>
    <w:locked/>
    <w:rsid w:val="00EC1EC8"/>
    <w:rPr>
      <w:rFonts w:ascii="Calibri" w:hAnsi="Calibri" w:cs="Times New Roman"/>
      <w:b/>
      <w:bCs/>
      <w:i/>
      <w:iCs/>
      <w:sz w:val="26"/>
      <w:szCs w:val="26"/>
      <w:lang w:val="en-US"/>
    </w:rPr>
  </w:style>
  <w:style w:type="character" w:customStyle="1" w:styleId="Nadpis6Char">
    <w:name w:val="Nadpis 6 Char"/>
    <w:link w:val="Nadpis6"/>
    <w:uiPriority w:val="9"/>
    <w:semiHidden/>
    <w:locked/>
    <w:rsid w:val="00EC1EC8"/>
    <w:rPr>
      <w:rFonts w:ascii="Calibri" w:hAnsi="Calibri" w:cs="Times New Roman"/>
      <w:b/>
      <w:bCs/>
      <w:sz w:val="22"/>
      <w:szCs w:val="22"/>
      <w:lang w:val="en-US"/>
    </w:rPr>
  </w:style>
  <w:style w:type="character" w:customStyle="1" w:styleId="Nadpis7Char">
    <w:name w:val="Nadpis 7 Char"/>
    <w:link w:val="Nadpis7"/>
    <w:uiPriority w:val="9"/>
    <w:semiHidden/>
    <w:locked/>
    <w:rsid w:val="00EC1EC8"/>
    <w:rPr>
      <w:rFonts w:ascii="Calibri" w:hAnsi="Calibri" w:cs="Times New Roman"/>
      <w:sz w:val="24"/>
      <w:szCs w:val="24"/>
      <w:lang w:val="en-US"/>
    </w:rPr>
  </w:style>
  <w:style w:type="character" w:customStyle="1" w:styleId="Nadpis8Char">
    <w:name w:val="Nadpis 8 Char"/>
    <w:link w:val="Nadpis8"/>
    <w:uiPriority w:val="9"/>
    <w:semiHidden/>
    <w:locked/>
    <w:rsid w:val="00EC1EC8"/>
    <w:rPr>
      <w:rFonts w:ascii="Calibri" w:hAnsi="Calibri" w:cs="Times New Roman"/>
      <w:i/>
      <w:iCs/>
      <w:sz w:val="24"/>
      <w:szCs w:val="24"/>
      <w:lang w:val="en-US"/>
    </w:rPr>
  </w:style>
  <w:style w:type="character" w:customStyle="1" w:styleId="Nadpis9Char">
    <w:name w:val="Nadpis 9 Char"/>
    <w:link w:val="Nadpis9"/>
    <w:uiPriority w:val="9"/>
    <w:semiHidden/>
    <w:locked/>
    <w:rsid w:val="00EC1EC8"/>
    <w:rPr>
      <w:rFonts w:ascii="Cambria" w:hAnsi="Cambria" w:cs="Times New Roman"/>
      <w:sz w:val="22"/>
      <w:szCs w:val="22"/>
      <w:lang w:val="en-US"/>
    </w:rPr>
  </w:style>
  <w:style w:type="paragraph" w:styleId="Zkladntext">
    <w:name w:val="Body Text"/>
    <w:basedOn w:val="Normlny"/>
    <w:link w:val="ZkladntextChar"/>
    <w:uiPriority w:val="99"/>
    <w:semiHidden/>
    <w:rsid w:val="00BC4DC2"/>
    <w:rPr>
      <w:sz w:val="24"/>
    </w:rPr>
  </w:style>
  <w:style w:type="character" w:customStyle="1" w:styleId="ZkladntextChar">
    <w:name w:val="Základný text Char"/>
    <w:link w:val="Zkladntext"/>
    <w:uiPriority w:val="99"/>
    <w:semiHidden/>
    <w:locked/>
    <w:rsid w:val="00EC1EC8"/>
    <w:rPr>
      <w:rFonts w:cs="Times New Roman"/>
      <w:lang w:val="en-US"/>
    </w:rPr>
  </w:style>
  <w:style w:type="paragraph" w:styleId="Zkladntext2">
    <w:name w:val="Body Text 2"/>
    <w:basedOn w:val="Normlny"/>
    <w:link w:val="Zkladntext2Char"/>
    <w:uiPriority w:val="99"/>
    <w:semiHidden/>
    <w:rsid w:val="00BC4DC2"/>
    <w:pPr>
      <w:jc w:val="both"/>
    </w:pPr>
    <w:rPr>
      <w:sz w:val="24"/>
    </w:rPr>
  </w:style>
  <w:style w:type="character" w:customStyle="1" w:styleId="Zkladntext2Char">
    <w:name w:val="Základný text 2 Char"/>
    <w:link w:val="Zkladntext2"/>
    <w:uiPriority w:val="99"/>
    <w:semiHidden/>
    <w:locked/>
    <w:rsid w:val="00EC1EC8"/>
    <w:rPr>
      <w:rFonts w:cs="Times New Roman"/>
      <w:lang w:val="en-US"/>
    </w:rPr>
  </w:style>
  <w:style w:type="paragraph" w:styleId="Hlavika">
    <w:name w:val="header"/>
    <w:basedOn w:val="Normlny"/>
    <w:link w:val="HlavikaChar"/>
    <w:rsid w:val="00BC4DC2"/>
    <w:pPr>
      <w:tabs>
        <w:tab w:val="center" w:pos="4536"/>
        <w:tab w:val="right" w:pos="9072"/>
      </w:tabs>
    </w:pPr>
  </w:style>
  <w:style w:type="character" w:customStyle="1" w:styleId="HlavikaChar">
    <w:name w:val="Hlavička Char"/>
    <w:link w:val="Hlavika"/>
    <w:locked/>
    <w:rsid w:val="00EC1EC8"/>
    <w:rPr>
      <w:rFonts w:cs="Times New Roman"/>
      <w:lang w:val="en-US"/>
    </w:rPr>
  </w:style>
  <w:style w:type="paragraph" w:styleId="Pta">
    <w:name w:val="footer"/>
    <w:basedOn w:val="Normlny"/>
    <w:link w:val="PtaChar"/>
    <w:uiPriority w:val="99"/>
    <w:rsid w:val="00BC4DC2"/>
    <w:pPr>
      <w:tabs>
        <w:tab w:val="center" w:pos="4536"/>
        <w:tab w:val="right" w:pos="9072"/>
      </w:tabs>
    </w:pPr>
  </w:style>
  <w:style w:type="character" w:customStyle="1" w:styleId="PtaChar">
    <w:name w:val="Päta Char"/>
    <w:link w:val="Pta"/>
    <w:uiPriority w:val="99"/>
    <w:locked/>
    <w:rsid w:val="00580729"/>
    <w:rPr>
      <w:rFonts w:cs="Times New Roman"/>
      <w:lang w:val="en-US" w:eastAsia="sk-SK"/>
    </w:rPr>
  </w:style>
  <w:style w:type="character" w:styleId="slostrany">
    <w:name w:val="page number"/>
    <w:uiPriority w:val="99"/>
    <w:semiHidden/>
    <w:rsid w:val="00BC4DC2"/>
    <w:rPr>
      <w:rFonts w:cs="Times New Roman"/>
    </w:rPr>
  </w:style>
  <w:style w:type="paragraph" w:styleId="Zkladntext3">
    <w:name w:val="Body Text 3"/>
    <w:basedOn w:val="Normlny"/>
    <w:link w:val="Zkladntext3Char"/>
    <w:uiPriority w:val="99"/>
    <w:semiHidden/>
    <w:rsid w:val="00BC4DC2"/>
    <w:rPr>
      <w:rFonts w:ascii="Arial" w:hAnsi="Arial" w:cs="Arial"/>
      <w:bCs/>
      <w:sz w:val="28"/>
    </w:rPr>
  </w:style>
  <w:style w:type="character" w:customStyle="1" w:styleId="Zkladntext3Char">
    <w:name w:val="Základný text 3 Char"/>
    <w:link w:val="Zkladntext3"/>
    <w:uiPriority w:val="99"/>
    <w:semiHidden/>
    <w:locked/>
    <w:rsid w:val="00EC1EC8"/>
    <w:rPr>
      <w:rFonts w:cs="Times New Roman"/>
      <w:sz w:val="16"/>
      <w:szCs w:val="16"/>
      <w:lang w:val="en-US"/>
    </w:rPr>
  </w:style>
  <w:style w:type="paragraph" w:styleId="Textbubliny">
    <w:name w:val="Balloon Text"/>
    <w:basedOn w:val="Normlny"/>
    <w:link w:val="TextbublinyChar"/>
    <w:uiPriority w:val="99"/>
    <w:semiHidden/>
    <w:rsid w:val="009E45EC"/>
    <w:rPr>
      <w:rFonts w:ascii="Tahoma" w:hAnsi="Tahoma" w:cs="Tahoma"/>
      <w:sz w:val="16"/>
      <w:szCs w:val="16"/>
    </w:rPr>
  </w:style>
  <w:style w:type="character" w:customStyle="1" w:styleId="TextbublinyChar">
    <w:name w:val="Text bubliny Char"/>
    <w:link w:val="Textbubliny"/>
    <w:uiPriority w:val="99"/>
    <w:semiHidden/>
    <w:locked/>
    <w:rsid w:val="00EC1EC8"/>
    <w:rPr>
      <w:rFonts w:cs="Times New Roman"/>
      <w:sz w:val="2"/>
      <w:lang w:val="en-US"/>
    </w:rPr>
  </w:style>
  <w:style w:type="paragraph" w:customStyle="1" w:styleId="Styl1">
    <w:name w:val="Styl1"/>
    <w:basedOn w:val="Normlny"/>
    <w:autoRedefine/>
    <w:rsid w:val="00E6601A"/>
    <w:pPr>
      <w:keepNext/>
      <w:numPr>
        <w:numId w:val="31"/>
      </w:numPr>
      <w:tabs>
        <w:tab w:val="left" w:pos="567"/>
      </w:tabs>
      <w:spacing w:before="480" w:after="240"/>
      <w:ind w:left="357" w:hanging="357"/>
    </w:pPr>
    <w:rPr>
      <w:b/>
      <w:bCs/>
      <w:caps/>
      <w:sz w:val="22"/>
      <w:szCs w:val="24"/>
      <w:lang w:val="sk-SK" w:eastAsia="en-US"/>
    </w:rPr>
  </w:style>
  <w:style w:type="paragraph" w:customStyle="1" w:styleId="Styl2">
    <w:name w:val="Styl2"/>
    <w:basedOn w:val="Normlny"/>
    <w:autoRedefine/>
    <w:rsid w:val="000353A9"/>
    <w:pPr>
      <w:keepNext/>
      <w:numPr>
        <w:ilvl w:val="1"/>
        <w:numId w:val="31"/>
      </w:numPr>
      <w:tabs>
        <w:tab w:val="clear" w:pos="360"/>
        <w:tab w:val="left" w:pos="567"/>
        <w:tab w:val="num" w:pos="720"/>
      </w:tabs>
      <w:suppressAutoHyphens/>
      <w:spacing w:before="240" w:after="240"/>
    </w:pPr>
    <w:rPr>
      <w:b/>
      <w:bCs/>
      <w:sz w:val="22"/>
      <w:szCs w:val="22"/>
      <w:lang w:val="sk-SK" w:eastAsia="en-US"/>
    </w:rPr>
  </w:style>
  <w:style w:type="paragraph" w:customStyle="1" w:styleId="Styl3">
    <w:name w:val="Styl3"/>
    <w:basedOn w:val="Normlny"/>
    <w:link w:val="Styl3Char"/>
    <w:rsid w:val="00F018F9"/>
    <w:pPr>
      <w:tabs>
        <w:tab w:val="left" w:pos="6946"/>
      </w:tabs>
      <w:spacing w:after="120"/>
      <w:jc w:val="both"/>
    </w:pPr>
    <w:rPr>
      <w:sz w:val="22"/>
      <w:szCs w:val="24"/>
      <w:u w:val="single"/>
      <w:lang w:val="sk-SK" w:eastAsia="cs-CZ"/>
    </w:rPr>
  </w:style>
  <w:style w:type="character" w:styleId="Hypertextovprepojenie">
    <w:name w:val="Hyperlink"/>
    <w:uiPriority w:val="99"/>
    <w:rsid w:val="008F5E2A"/>
    <w:rPr>
      <w:rFonts w:cs="Times New Roman"/>
      <w:color w:val="0000FF"/>
      <w:u w:val="single"/>
    </w:rPr>
  </w:style>
  <w:style w:type="paragraph" w:customStyle="1" w:styleId="Normlndobloku">
    <w:name w:val="Normální do bloku"/>
    <w:basedOn w:val="Normlny"/>
    <w:link w:val="NormlndoblokuChar"/>
    <w:autoRedefine/>
    <w:rsid w:val="0026198E"/>
    <w:pPr>
      <w:suppressAutoHyphens/>
      <w:spacing w:after="120"/>
      <w:jc w:val="both"/>
    </w:pPr>
    <w:rPr>
      <w:rFonts w:cs="TimesNewRoman"/>
      <w:sz w:val="22"/>
      <w:szCs w:val="24"/>
      <w:lang w:val="sk-SK" w:eastAsia="cs-CZ"/>
    </w:rPr>
  </w:style>
  <w:style w:type="paragraph" w:customStyle="1" w:styleId="SPCaPILhlavika">
    <w:name w:val="SPC a PIL hlavička"/>
    <w:basedOn w:val="Normlny"/>
    <w:qFormat/>
    <w:rsid w:val="00F01114"/>
    <w:pPr>
      <w:jc w:val="center"/>
    </w:pPr>
    <w:rPr>
      <w:b/>
      <w:sz w:val="22"/>
      <w:lang w:val="cs-CZ" w:eastAsia="en-US"/>
    </w:rPr>
  </w:style>
  <w:style w:type="paragraph" w:customStyle="1" w:styleId="tlPodaokraja">
    <w:name w:val="Štýl Podľa okraja"/>
    <w:basedOn w:val="Normlny"/>
    <w:rsid w:val="0093619B"/>
    <w:pPr>
      <w:numPr>
        <w:numId w:val="33"/>
      </w:numPr>
    </w:pPr>
  </w:style>
  <w:style w:type="table" w:styleId="Mriekatabuky">
    <w:name w:val="Table Grid"/>
    <w:basedOn w:val="Normlnatabuka"/>
    <w:rsid w:val="00794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doblokuChar">
    <w:name w:val="Normální do bloku Char"/>
    <w:link w:val="Normlndobloku"/>
    <w:rsid w:val="0026198E"/>
    <w:rPr>
      <w:rFonts w:cs="TimesNewRoman"/>
      <w:sz w:val="22"/>
      <w:szCs w:val="24"/>
      <w:lang w:val="sk-SK"/>
    </w:rPr>
  </w:style>
  <w:style w:type="paragraph" w:customStyle="1" w:styleId="Styl4">
    <w:name w:val="Styl4"/>
    <w:basedOn w:val="Styl3"/>
    <w:autoRedefine/>
    <w:rsid w:val="000353A9"/>
    <w:pPr>
      <w:tabs>
        <w:tab w:val="clear" w:pos="6946"/>
      </w:tabs>
      <w:suppressAutoHyphens/>
      <w:spacing w:before="120"/>
    </w:pPr>
    <w:rPr>
      <w:rFonts w:cs="TimesNewRoman"/>
      <w:bCs/>
      <w:i/>
      <w:noProof/>
      <w:u w:val="none"/>
      <w:lang w:val="en-US"/>
    </w:rPr>
  </w:style>
  <w:style w:type="paragraph" w:customStyle="1" w:styleId="Bacil">
    <w:name w:val="Bacil"/>
    <w:basedOn w:val="Normlndobloku"/>
    <w:qFormat/>
    <w:rsid w:val="009C4B80"/>
    <w:pPr>
      <w:tabs>
        <w:tab w:val="left" w:pos="960"/>
      </w:tabs>
    </w:pPr>
    <w:rPr>
      <w:i/>
      <w:lang w:eastAsia="en-US"/>
    </w:rPr>
  </w:style>
  <w:style w:type="character" w:styleId="Odkaznakomentr">
    <w:name w:val="annotation reference"/>
    <w:uiPriority w:val="99"/>
    <w:semiHidden/>
    <w:unhideWhenUsed/>
    <w:rsid w:val="00C87B9F"/>
    <w:rPr>
      <w:sz w:val="16"/>
      <w:szCs w:val="16"/>
    </w:rPr>
  </w:style>
  <w:style w:type="paragraph" w:styleId="Textkomentra">
    <w:name w:val="annotation text"/>
    <w:basedOn w:val="Normlny"/>
    <w:link w:val="TextkomentraChar"/>
    <w:uiPriority w:val="99"/>
    <w:semiHidden/>
    <w:unhideWhenUsed/>
    <w:rsid w:val="00C87B9F"/>
  </w:style>
  <w:style w:type="character" w:customStyle="1" w:styleId="TextkomentraChar">
    <w:name w:val="Text komentára Char"/>
    <w:link w:val="Textkomentra"/>
    <w:uiPriority w:val="99"/>
    <w:semiHidden/>
    <w:rsid w:val="00C87B9F"/>
    <w:rPr>
      <w:lang w:val="en-US" w:eastAsia="sk-SK"/>
    </w:rPr>
  </w:style>
  <w:style w:type="paragraph" w:styleId="Predmetkomentra">
    <w:name w:val="annotation subject"/>
    <w:basedOn w:val="Textkomentra"/>
    <w:next w:val="Textkomentra"/>
    <w:link w:val="PredmetkomentraChar"/>
    <w:uiPriority w:val="99"/>
    <w:semiHidden/>
    <w:unhideWhenUsed/>
    <w:rsid w:val="00C87B9F"/>
    <w:rPr>
      <w:b/>
      <w:bCs/>
    </w:rPr>
  </w:style>
  <w:style w:type="character" w:customStyle="1" w:styleId="PredmetkomentraChar">
    <w:name w:val="Predmet komentára Char"/>
    <w:link w:val="Predmetkomentra"/>
    <w:uiPriority w:val="99"/>
    <w:semiHidden/>
    <w:rsid w:val="00C87B9F"/>
    <w:rPr>
      <w:b/>
      <w:bCs/>
      <w:lang w:val="en-US" w:eastAsia="sk-SK"/>
    </w:rPr>
  </w:style>
  <w:style w:type="paragraph" w:customStyle="1" w:styleId="Default">
    <w:name w:val="Default"/>
    <w:basedOn w:val="Normlny"/>
    <w:rsid w:val="005E533A"/>
    <w:pPr>
      <w:autoSpaceDE w:val="0"/>
      <w:autoSpaceDN w:val="0"/>
    </w:pPr>
    <w:rPr>
      <w:rFonts w:eastAsiaTheme="minorHAnsi"/>
      <w:color w:val="000000"/>
      <w:sz w:val="24"/>
      <w:szCs w:val="24"/>
      <w:lang w:val="cs-CZ" w:eastAsia="ro-RO"/>
    </w:rPr>
  </w:style>
  <w:style w:type="character" w:customStyle="1" w:styleId="Styl3Char">
    <w:name w:val="Styl3 Char"/>
    <w:link w:val="Styl3"/>
    <w:locked/>
    <w:rsid w:val="00F018F9"/>
    <w:rPr>
      <w:sz w:val="22"/>
      <w:szCs w:val="24"/>
      <w:u w:val="single"/>
      <w:lang w:val="sk-SK"/>
    </w:rPr>
  </w:style>
  <w:style w:type="paragraph" w:styleId="Revzia">
    <w:name w:val="Revision"/>
    <w:hidden/>
    <w:uiPriority w:val="99"/>
    <w:semiHidden/>
    <w:rsid w:val="00E6601A"/>
    <w:rPr>
      <w:lang w:val="en-US" w:eastAsia="sk-SK"/>
    </w:rPr>
  </w:style>
  <w:style w:type="paragraph" w:customStyle="1" w:styleId="tl2-2">
    <w:name w:val="Štýl 2-2"/>
    <w:basedOn w:val="Styl3"/>
    <w:rsid w:val="00F018F9"/>
    <w:rPr>
      <w:b/>
      <w:bCs/>
      <w:u w:val="none"/>
    </w:rPr>
  </w:style>
  <w:style w:type="paragraph" w:customStyle="1" w:styleId="tlNormlndobloku">
    <w:name w:val="Štýl Normální do bloku +"/>
    <w:basedOn w:val="Normlndobloku"/>
    <w:rsid w:val="00F018F9"/>
  </w:style>
  <w:style w:type="paragraph" w:customStyle="1" w:styleId="Normlndoblokusodrkami">
    <w:name w:val="Normální do bloku s odrážkami"/>
    <w:basedOn w:val="Normlndobloku"/>
    <w:next w:val="Normlndobloku"/>
    <w:autoRedefine/>
    <w:qFormat/>
    <w:rsid w:val="000353A9"/>
    <w:pPr>
      <w:numPr>
        <w:numId w:val="39"/>
      </w:numPr>
    </w:pPr>
    <w:rPr>
      <w:rFonts w:cs="Times New Roman"/>
      <w:noProof/>
      <w:color w:val="000000"/>
      <w:szCs w:val="22"/>
    </w:rPr>
  </w:style>
</w:styles>
</file>

<file path=word/webSettings.xml><?xml version="1.0" encoding="utf-8"?>
<w:webSettings xmlns:r="http://schemas.openxmlformats.org/officeDocument/2006/relationships" xmlns:w="http://schemas.openxmlformats.org/wordprocessingml/2006/main">
  <w:divs>
    <w:div w:id="501244114">
      <w:bodyDiv w:val="1"/>
      <w:marLeft w:val="0"/>
      <w:marRight w:val="0"/>
      <w:marTop w:val="0"/>
      <w:marBottom w:val="0"/>
      <w:divBdr>
        <w:top w:val="none" w:sz="0" w:space="0" w:color="auto"/>
        <w:left w:val="none" w:sz="0" w:space="0" w:color="auto"/>
        <w:bottom w:val="none" w:sz="0" w:space="0" w:color="auto"/>
        <w:right w:val="none" w:sz="0" w:space="0" w:color="auto"/>
      </w:divBdr>
    </w:div>
    <w:div w:id="1817330814">
      <w:bodyDiv w:val="1"/>
      <w:marLeft w:val="0"/>
      <w:marRight w:val="0"/>
      <w:marTop w:val="0"/>
      <w:marBottom w:val="0"/>
      <w:divBdr>
        <w:top w:val="none" w:sz="0" w:space="0" w:color="auto"/>
        <w:left w:val="none" w:sz="0" w:space="0" w:color="auto"/>
        <w:bottom w:val="none" w:sz="0" w:space="0" w:color="auto"/>
        <w:right w:val="none" w:sz="0" w:space="0" w:color="auto"/>
      </w:divBdr>
      <w:divsChild>
        <w:div w:id="1622956036">
          <w:marLeft w:val="0"/>
          <w:marRight w:val="0"/>
          <w:marTop w:val="0"/>
          <w:marBottom w:val="0"/>
          <w:divBdr>
            <w:top w:val="none" w:sz="0" w:space="0" w:color="auto"/>
            <w:left w:val="none" w:sz="0" w:space="0" w:color="auto"/>
            <w:bottom w:val="none" w:sz="0" w:space="0" w:color="auto"/>
            <w:right w:val="none" w:sz="0" w:space="0" w:color="auto"/>
          </w:divBdr>
        </w:div>
        <w:div w:id="100466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3807</Words>
  <Characters>24582</Characters>
  <Application>Microsoft Office Word</Application>
  <DocSecurity>0</DocSecurity>
  <Lines>204</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Súhrn údajov o prípravku</vt:lpstr>
      <vt:lpstr>Súhrn údajov o prípravku</vt:lpstr>
    </vt:vector>
  </TitlesOfParts>
  <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údajov o prípravku</dc:title>
  <dc:subject/>
  <dc:creator>A satisfied Microsoft Office User</dc:creator>
  <cp:keywords/>
  <cp:lastModifiedBy> Jana Repiščáková</cp:lastModifiedBy>
  <cp:revision>4</cp:revision>
  <cp:lastPrinted>2010-10-26T12:39:00Z</cp:lastPrinted>
  <dcterms:created xsi:type="dcterms:W3CDTF">2018-07-23T10:57:00Z</dcterms:created>
  <dcterms:modified xsi:type="dcterms:W3CDTF">2018-07-24T09:15:00Z</dcterms:modified>
</cp:coreProperties>
</file>