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5D" w:rsidRPr="00DC3B0D" w:rsidRDefault="0052675D" w:rsidP="00CD57C5">
      <w:pPr>
        <w:pStyle w:val="SPCaPILhlavika"/>
        <w:spacing w:before="0" w:after="0"/>
      </w:pPr>
      <w:r w:rsidRPr="00DC3B0D">
        <w:t>Písomná informácia pre používateľa</w:t>
      </w:r>
    </w:p>
    <w:p w:rsidR="0052675D" w:rsidRPr="00DC3B0D" w:rsidRDefault="0052675D" w:rsidP="008B104B">
      <w:pPr>
        <w:pStyle w:val="SPCaPILhlavika"/>
        <w:spacing w:before="0" w:after="0"/>
      </w:pPr>
    </w:p>
    <w:p w:rsidR="0052675D" w:rsidRDefault="0052675D" w:rsidP="008B104B">
      <w:pPr>
        <w:pStyle w:val="SPCaPILhlavika"/>
        <w:spacing w:before="0" w:after="0"/>
      </w:pPr>
      <w:r w:rsidRPr="00DC3B0D">
        <w:t>MEDOCRIPTINE</w:t>
      </w:r>
    </w:p>
    <w:p w:rsidR="0052675D" w:rsidRDefault="0052675D" w:rsidP="00C41693">
      <w:pPr>
        <w:pStyle w:val="SPCaPILhlavika"/>
        <w:spacing w:before="0" w:after="0"/>
      </w:pPr>
      <w:r w:rsidRPr="00DC3B0D">
        <w:rPr>
          <w:b w:val="0"/>
        </w:rPr>
        <w:t>2,5 mg, tablety</w:t>
      </w:r>
    </w:p>
    <w:p w:rsidR="0052675D" w:rsidRPr="00DC3B0D" w:rsidRDefault="0052675D" w:rsidP="00C41693">
      <w:pPr>
        <w:pStyle w:val="SPCaPILhlavika"/>
        <w:spacing w:before="0" w:after="0"/>
      </w:pPr>
    </w:p>
    <w:p w:rsidR="0052675D" w:rsidRPr="00DF796A" w:rsidRDefault="0052675D" w:rsidP="00DC3B0D">
      <w:pPr>
        <w:pStyle w:val="Normlndobloku"/>
      </w:pPr>
      <w:r w:rsidRPr="00DF796A">
        <w:t>bromokriptín</w:t>
      </w:r>
    </w:p>
    <w:p w:rsidR="0052675D" w:rsidRPr="00DC3B0D" w:rsidRDefault="0052675D">
      <w:pPr>
        <w:pStyle w:val="Normlndobloku"/>
      </w:pPr>
    </w:p>
    <w:p w:rsidR="0052675D" w:rsidRPr="00DF796A" w:rsidRDefault="0052675D" w:rsidP="00DC3B0D">
      <w:pPr>
        <w:pStyle w:val="Styl2"/>
      </w:pPr>
      <w:r w:rsidRPr="00DF796A">
        <w:t>Pozorne si prečítajte celú písomnú informáciu predtým, ako začnete užívať tento liek, pretože obsahuje pre vás dôležité informácie.</w:t>
      </w:r>
    </w:p>
    <w:p w:rsidR="0052675D" w:rsidRPr="00DC3B0D" w:rsidRDefault="0052675D" w:rsidP="00DC3B0D">
      <w:pPr>
        <w:pStyle w:val="Normlndoblokusodrkami"/>
        <w:jc w:val="both"/>
      </w:pPr>
      <w:r w:rsidRPr="00DC3B0D">
        <w:t>Túto písomnú informáciu si uschovajte. Možno bude potrebné, aby ste si ju znovu prečítali.</w:t>
      </w:r>
    </w:p>
    <w:p w:rsidR="0052675D" w:rsidRPr="00DC3B0D" w:rsidRDefault="0052675D" w:rsidP="00DC3B0D">
      <w:pPr>
        <w:pStyle w:val="Normlndoblokusodrkami"/>
        <w:jc w:val="both"/>
      </w:pPr>
      <w:r w:rsidRPr="00DC3B0D">
        <w:t>Ak máte akékoľvek ďalšie otázky, obráťte sa na svojho lekára alebo lekárnika.</w:t>
      </w:r>
    </w:p>
    <w:p w:rsidR="0052675D" w:rsidRPr="00DC3B0D" w:rsidRDefault="0052675D" w:rsidP="00DC3B0D">
      <w:pPr>
        <w:pStyle w:val="Normlndoblokusodrkami"/>
        <w:jc w:val="both"/>
        <w:rPr>
          <w:rStyle w:val="NormlndoblokuChar"/>
          <w:rFonts w:ascii="Times New Roman" w:hAnsi="Times New Roman"/>
          <w:lang w:val="sk-SK"/>
        </w:rPr>
      </w:pPr>
      <w:r w:rsidRPr="00DC3B0D">
        <w:rPr>
          <w:szCs w:val="24"/>
        </w:rPr>
        <w:t xml:space="preserve">Tento liek bol predpísaný </w:t>
      </w:r>
      <w:r w:rsidRPr="00EA2633">
        <w:t xml:space="preserve">iba vám. </w:t>
      </w:r>
      <w:r w:rsidRPr="00A1436B">
        <w:t>Nedávajte ho nikomu inému. Môže mu uškodi</w:t>
      </w:r>
      <w:r w:rsidRPr="00A1436B">
        <w:rPr>
          <w:rFonts w:hint="eastAsia"/>
        </w:rPr>
        <w:t>ť</w:t>
      </w:r>
      <w:r w:rsidRPr="00A1436B">
        <w:t xml:space="preserve">, dokonca aj vtedy, ak má rovnaké </w:t>
      </w:r>
      <w:r w:rsidRPr="00BE466E">
        <w:t>prejavy ochorenia ako vy.</w:t>
      </w:r>
    </w:p>
    <w:p w:rsidR="0052675D" w:rsidRPr="00EA2633" w:rsidRDefault="0052675D" w:rsidP="00DC3B0D">
      <w:pPr>
        <w:pStyle w:val="Normlndoblokusodrkami"/>
        <w:jc w:val="both"/>
      </w:pPr>
      <w:r w:rsidRPr="00EA2633">
        <w:t>Ak sa u</w:t>
      </w:r>
      <w:r w:rsidRPr="00DF796A">
        <w:t> </w:t>
      </w:r>
      <w:r w:rsidRPr="00EA2633">
        <w:t>vás vyskytne</w:t>
      </w:r>
      <w:r w:rsidRPr="00DC3B0D">
        <w:rPr>
          <w:szCs w:val="24"/>
        </w:rPr>
        <w:t xml:space="preserve"> akýkoľvek vedľajší účinok, obráťte sa na svojho lekára</w:t>
      </w:r>
      <w:r w:rsidRPr="00EA2633">
        <w:t xml:space="preserve"> alebo lekárnika. To sa týka aj akýchko</w:t>
      </w:r>
      <w:r w:rsidRPr="00EA2633">
        <w:rPr>
          <w:rFonts w:hint="eastAsia"/>
        </w:rPr>
        <w:t>ľ</w:t>
      </w:r>
      <w:r w:rsidRPr="00A1436B">
        <w:t>vek ved</w:t>
      </w:r>
      <w:r w:rsidRPr="00A1436B">
        <w:rPr>
          <w:rFonts w:hint="eastAsia"/>
        </w:rPr>
        <w:t>ľ</w:t>
      </w:r>
      <w:r w:rsidRPr="00A1436B">
        <w:t>ajších ú</w:t>
      </w:r>
      <w:r w:rsidRPr="00A1436B">
        <w:rPr>
          <w:rFonts w:hint="eastAsia"/>
        </w:rPr>
        <w:t>č</w:t>
      </w:r>
      <w:r w:rsidRPr="00BE466E">
        <w:t>inkov, ktoré nie sú uvedené v</w:t>
      </w:r>
      <w:r w:rsidRPr="00DF796A">
        <w:t> </w:t>
      </w:r>
      <w:r w:rsidRPr="00EA2633">
        <w:t>tejto písomnej informácii</w:t>
      </w:r>
      <w:r w:rsidRPr="00DC3B0D">
        <w:rPr>
          <w:szCs w:val="24"/>
        </w:rPr>
        <w:t>. Pozri časť 4</w:t>
      </w:r>
      <w:r w:rsidRPr="00EA2633">
        <w:t>.</w:t>
      </w:r>
    </w:p>
    <w:p w:rsidR="0052675D" w:rsidRPr="00A1436B" w:rsidRDefault="0052675D" w:rsidP="00DC3B0D">
      <w:pPr>
        <w:pStyle w:val="Normlndobloku"/>
        <w:jc w:val="both"/>
      </w:pPr>
    </w:p>
    <w:p w:rsidR="0052675D" w:rsidRPr="00EA2633" w:rsidRDefault="0052675D" w:rsidP="00DC3B0D">
      <w:pPr>
        <w:pStyle w:val="Normlndobloku"/>
        <w:jc w:val="both"/>
      </w:pPr>
    </w:p>
    <w:p w:rsidR="0052675D" w:rsidRPr="00DF796A" w:rsidRDefault="0052675D" w:rsidP="00DC3B0D">
      <w:pPr>
        <w:pStyle w:val="Styl2"/>
      </w:pPr>
      <w:r w:rsidRPr="00DF796A">
        <w:t>V tejto písomnej informácii sa dozviete:</w:t>
      </w:r>
    </w:p>
    <w:p w:rsidR="0052675D" w:rsidRPr="00DC3B0D" w:rsidRDefault="0052675D" w:rsidP="00DC3B0D">
      <w:pPr>
        <w:pStyle w:val="Normlndobloku"/>
        <w:jc w:val="both"/>
      </w:pPr>
      <w:r w:rsidRPr="00DC3B0D">
        <w:t>1.</w:t>
      </w:r>
      <w:r w:rsidRPr="00DF796A">
        <w:tab/>
      </w:r>
      <w:r w:rsidRPr="00DC3B0D">
        <w:t>Čo je MEDOCRIPTINE a</w:t>
      </w:r>
      <w:r w:rsidRPr="00DF796A">
        <w:t> </w:t>
      </w:r>
      <w:r w:rsidRPr="00DC3B0D">
        <w:t>na čo sa používa</w:t>
      </w:r>
    </w:p>
    <w:p w:rsidR="0052675D" w:rsidRPr="00DC3B0D" w:rsidRDefault="0052675D" w:rsidP="00DC3B0D">
      <w:pPr>
        <w:pStyle w:val="Normlndobloku"/>
        <w:jc w:val="both"/>
      </w:pPr>
      <w:r w:rsidRPr="00DC3B0D">
        <w:t>2.</w:t>
      </w:r>
      <w:r w:rsidRPr="00DF796A">
        <w:tab/>
      </w:r>
      <w:r w:rsidRPr="00DC3B0D">
        <w:rPr>
          <w:rFonts w:hint="eastAsia"/>
        </w:rPr>
        <w:t>Č</w:t>
      </w:r>
      <w:r w:rsidRPr="00DC3B0D">
        <w:t>o potrebujete vedie</w:t>
      </w:r>
      <w:r w:rsidRPr="00DC3B0D">
        <w:rPr>
          <w:rFonts w:hint="eastAsia"/>
        </w:rPr>
        <w:t>ť</w:t>
      </w:r>
      <w:r w:rsidRPr="00DC3B0D">
        <w:t xml:space="preserve"> predtým, ako užijete MEDOCRIPTINE</w:t>
      </w:r>
    </w:p>
    <w:p w:rsidR="0052675D" w:rsidRPr="00DC3B0D" w:rsidRDefault="0052675D" w:rsidP="00DC3B0D">
      <w:pPr>
        <w:pStyle w:val="Normlndobloku"/>
        <w:jc w:val="both"/>
      </w:pPr>
      <w:r w:rsidRPr="00DC3B0D">
        <w:t>3.</w:t>
      </w:r>
      <w:r w:rsidRPr="00DF796A">
        <w:tab/>
      </w:r>
      <w:r w:rsidRPr="00DC3B0D">
        <w:t>Ako užíva</w:t>
      </w:r>
      <w:r w:rsidRPr="00DC3B0D">
        <w:rPr>
          <w:rFonts w:hint="eastAsia"/>
        </w:rPr>
        <w:t>ť</w:t>
      </w:r>
      <w:r w:rsidRPr="00DC3B0D">
        <w:t xml:space="preserve"> MEDOCRIPTINE</w:t>
      </w:r>
    </w:p>
    <w:p w:rsidR="0052675D" w:rsidRPr="00DC3B0D" w:rsidRDefault="0052675D" w:rsidP="00DC3B0D">
      <w:pPr>
        <w:pStyle w:val="Normlndobloku"/>
        <w:jc w:val="both"/>
      </w:pPr>
      <w:r w:rsidRPr="00DC3B0D">
        <w:t>4.</w:t>
      </w:r>
      <w:r w:rsidRPr="00DF796A">
        <w:tab/>
      </w:r>
      <w:r w:rsidRPr="00DC3B0D">
        <w:t>Možné ved</w:t>
      </w:r>
      <w:r w:rsidRPr="00DC3B0D">
        <w:rPr>
          <w:rFonts w:hint="eastAsia"/>
        </w:rPr>
        <w:t>ľ</w:t>
      </w:r>
      <w:r w:rsidRPr="00DC3B0D">
        <w:t>ajšie ú</w:t>
      </w:r>
      <w:r w:rsidRPr="00DC3B0D">
        <w:rPr>
          <w:rFonts w:hint="eastAsia"/>
        </w:rPr>
        <w:t>č</w:t>
      </w:r>
      <w:r w:rsidRPr="00DC3B0D">
        <w:t>inky</w:t>
      </w:r>
    </w:p>
    <w:p w:rsidR="0052675D" w:rsidRPr="00DC3B0D" w:rsidRDefault="0052675D" w:rsidP="00DC3B0D">
      <w:pPr>
        <w:pStyle w:val="Normlndobloku"/>
        <w:jc w:val="both"/>
      </w:pPr>
      <w:r w:rsidRPr="00DC3B0D">
        <w:t>5.</w:t>
      </w:r>
      <w:r w:rsidRPr="00DF796A">
        <w:tab/>
      </w:r>
      <w:r w:rsidRPr="00DC3B0D">
        <w:t>Ako uchováva</w:t>
      </w:r>
      <w:r w:rsidRPr="00DC3B0D">
        <w:rPr>
          <w:rFonts w:hint="eastAsia"/>
        </w:rPr>
        <w:t>ť</w:t>
      </w:r>
      <w:r w:rsidRPr="00DC3B0D">
        <w:t xml:space="preserve"> MEDOCRIPTINE</w:t>
      </w:r>
    </w:p>
    <w:p w:rsidR="0052675D" w:rsidRPr="00DC3B0D" w:rsidRDefault="0052675D" w:rsidP="00DC3B0D">
      <w:pPr>
        <w:pStyle w:val="Normlndobloku"/>
        <w:jc w:val="both"/>
      </w:pPr>
      <w:r w:rsidRPr="00DC3B0D">
        <w:t>6.</w:t>
      </w:r>
      <w:r w:rsidRPr="00DF796A">
        <w:tab/>
      </w:r>
      <w:r w:rsidRPr="00DC3B0D">
        <w:t>Obsah balenia a</w:t>
      </w:r>
      <w:r w:rsidRPr="00DF796A">
        <w:t> </w:t>
      </w:r>
      <w:r w:rsidRPr="00DC3B0D">
        <w:rPr>
          <w:rFonts w:hint="eastAsia"/>
        </w:rPr>
        <w:t>ď</w:t>
      </w:r>
      <w:r w:rsidRPr="00DC3B0D">
        <w:t>alšie informácie</w:t>
      </w:r>
    </w:p>
    <w:p w:rsidR="00533CB8" w:rsidRPr="00DF796A" w:rsidRDefault="0052675D" w:rsidP="00DC3B0D">
      <w:pPr>
        <w:pStyle w:val="Styl1"/>
        <w:jc w:val="both"/>
      </w:pPr>
      <w:r w:rsidRPr="00DF796A">
        <w:t>Č</w:t>
      </w:r>
      <w:r w:rsidRPr="00533CB8">
        <w:t>o je</w:t>
      </w:r>
      <w:r w:rsidRPr="00DC3B0D">
        <w:t xml:space="preserve"> </w:t>
      </w:r>
      <w:r w:rsidRPr="00533CB8">
        <w:t xml:space="preserve">MEDOCRIPTINE </w:t>
      </w:r>
      <w:r w:rsidRPr="00DC3B0D">
        <w:t>a</w:t>
      </w:r>
      <w:r w:rsidRPr="00533CB8">
        <w:t> na čo sa používa</w:t>
      </w:r>
    </w:p>
    <w:p w:rsidR="0052675D" w:rsidRPr="00DC3B0D" w:rsidRDefault="0052675D" w:rsidP="00DC3B0D">
      <w:pPr>
        <w:pStyle w:val="Normlndobloku"/>
        <w:jc w:val="both"/>
      </w:pPr>
      <w:r w:rsidRPr="00DC3B0D">
        <w:t>Bromokriptín je námelový alkaloid – agonista dopamínu. Znižuje množstvo hormónu prolaktínu, ktorý je produkovaný hypofýzou</w:t>
      </w:r>
      <w:r w:rsidR="00DF51C6" w:rsidRPr="008B104B">
        <w:t xml:space="preserve"> (žľaza s vnútorným vylučovaním)</w:t>
      </w:r>
      <w:r w:rsidRPr="00DC3B0D">
        <w:t xml:space="preserve">. Tým znižuje účinky hormónu prolaktínu, ktorý pôsobí ako spúšťač </w:t>
      </w:r>
      <w:r w:rsidR="00DF51C6" w:rsidRPr="008B104B">
        <w:t xml:space="preserve">tvorby </w:t>
      </w:r>
      <w:r w:rsidRPr="00DC3B0D">
        <w:t>ďalších hormónov.</w:t>
      </w:r>
    </w:p>
    <w:p w:rsidR="0052675D" w:rsidRPr="00DC3B0D" w:rsidRDefault="0052675D" w:rsidP="00DC3B0D">
      <w:pPr>
        <w:pStyle w:val="Normlndobloku"/>
        <w:jc w:val="both"/>
      </w:pPr>
      <w:r w:rsidRPr="00DC3B0D">
        <w:t>Bromokriptín sa môže používa</w:t>
      </w:r>
      <w:r w:rsidRPr="00DC3B0D">
        <w:rPr>
          <w:rFonts w:hint="eastAsia"/>
        </w:rPr>
        <w:t>ť</w:t>
      </w:r>
      <w:r w:rsidRPr="00DC3B0D">
        <w:t xml:space="preserve"> na:</w:t>
      </w:r>
    </w:p>
    <w:p w:rsidR="0052675D" w:rsidRPr="00A1436B" w:rsidRDefault="0052675D" w:rsidP="00DC3B0D">
      <w:pPr>
        <w:pStyle w:val="Normlndoblokusodrkami"/>
        <w:jc w:val="both"/>
      </w:pPr>
      <w:r w:rsidRPr="00EA2633">
        <w:t>Na zastavenie tvorby materského mlieka iba zo zdravotných dôvodov a</w:t>
      </w:r>
      <w:r w:rsidRPr="00DF796A">
        <w:t> </w:t>
      </w:r>
      <w:r w:rsidRPr="00EA2633">
        <w:t>ak ste vy a</w:t>
      </w:r>
      <w:r w:rsidRPr="00DF796A">
        <w:t> </w:t>
      </w:r>
      <w:r w:rsidRPr="00EA2633">
        <w:t>váš lekár rozhodli, že je to nevyhnutné.</w:t>
      </w:r>
    </w:p>
    <w:p w:rsidR="0052675D" w:rsidRPr="008B104B" w:rsidRDefault="0052675D" w:rsidP="00DC3B0D">
      <w:pPr>
        <w:pStyle w:val="Normlndobloku"/>
        <w:jc w:val="both"/>
        <w:rPr>
          <w:szCs w:val="24"/>
        </w:rPr>
      </w:pPr>
      <w:r w:rsidRPr="00BE466E">
        <w:t>Bromokriptín sa nemá rutinne používa</w:t>
      </w:r>
      <w:r w:rsidRPr="00BE466E">
        <w:rPr>
          <w:rFonts w:hint="eastAsia"/>
        </w:rPr>
        <w:t>ť</w:t>
      </w:r>
      <w:r w:rsidRPr="00BE466E">
        <w:t xml:space="preserve"> na zastavenie tvorby materského mlieka. Nemá sa používa</w:t>
      </w:r>
      <w:r w:rsidRPr="00BE466E">
        <w:rPr>
          <w:rFonts w:hint="eastAsia"/>
        </w:rPr>
        <w:t>ť</w:t>
      </w:r>
      <w:r w:rsidRPr="00BE466E">
        <w:t xml:space="preserve"> ani na zmiernenie príznakov bolesti zdurených prsníkov po pôrode, ak ich možno primerane lie</w:t>
      </w:r>
      <w:r w:rsidRPr="00BE466E">
        <w:rPr>
          <w:rFonts w:hint="eastAsia"/>
        </w:rPr>
        <w:t>č</w:t>
      </w:r>
      <w:r w:rsidRPr="00914D26">
        <w:t>i</w:t>
      </w:r>
      <w:r w:rsidRPr="00914D26">
        <w:rPr>
          <w:rFonts w:hint="eastAsia"/>
        </w:rPr>
        <w:t>ť</w:t>
      </w:r>
      <w:r w:rsidRPr="00914D26">
        <w:t xml:space="preserve"> nefarmakologickými spôsobmi (ako je spevnenie prsníkov, aplikácia </w:t>
      </w:r>
      <w:r w:rsidRPr="00914D26">
        <w:rPr>
          <w:rFonts w:hint="eastAsia"/>
        </w:rPr>
        <w:t>ľ</w:t>
      </w:r>
      <w:r w:rsidRPr="00CD57C5">
        <w:rPr>
          <w:szCs w:val="24"/>
        </w:rPr>
        <w:t>adu) a/alebo liekmi na utíšenie bol</w:t>
      </w:r>
      <w:r w:rsidRPr="008B104B">
        <w:rPr>
          <w:szCs w:val="24"/>
        </w:rPr>
        <w:t>esti.</w:t>
      </w:r>
    </w:p>
    <w:p w:rsidR="0052675D" w:rsidRPr="00A1436B" w:rsidRDefault="0052675D" w:rsidP="00DC3B0D">
      <w:pPr>
        <w:pStyle w:val="Normlndobloku"/>
        <w:jc w:val="both"/>
      </w:pPr>
      <w:r w:rsidRPr="00EA2633">
        <w:t>Liečba hyperprolaktinémie (zvýšeného množstva prolaktínu v</w:t>
      </w:r>
      <w:r w:rsidRPr="00DF796A">
        <w:t> </w:t>
      </w:r>
      <w:r w:rsidRPr="00EA2633">
        <w:t>krvi) s</w:t>
      </w:r>
      <w:r w:rsidRPr="00DF796A">
        <w:t> </w:t>
      </w:r>
      <w:r w:rsidRPr="00A1436B">
        <w:t xml:space="preserve">hypogonadizmom (celkovo zníženou </w:t>
      </w:r>
      <w:r w:rsidRPr="00A1436B">
        <w:rPr>
          <w:rFonts w:hint="eastAsia"/>
        </w:rPr>
        <w:t>č</w:t>
      </w:r>
      <w:r w:rsidRPr="00A1436B">
        <w:t>innos</w:t>
      </w:r>
      <w:r w:rsidRPr="00A1436B">
        <w:rPr>
          <w:rFonts w:hint="eastAsia"/>
        </w:rPr>
        <w:t>ť</w:t>
      </w:r>
      <w:r w:rsidRPr="00BE466E">
        <w:t>ou pohlavného systému) u</w:t>
      </w:r>
      <w:r w:rsidRPr="00DF796A">
        <w:t> </w:t>
      </w:r>
      <w:r w:rsidRPr="00A1436B">
        <w:t>mužov a/alebo galaktoreou (samovo</w:t>
      </w:r>
      <w:r w:rsidRPr="00A1436B">
        <w:rPr>
          <w:rFonts w:hint="eastAsia"/>
        </w:rPr>
        <w:t>ľ</w:t>
      </w:r>
      <w:r w:rsidRPr="00A1436B">
        <w:t>ným odchodom mlieka z</w:t>
      </w:r>
      <w:r w:rsidRPr="00DF796A">
        <w:t> </w:t>
      </w:r>
      <w:r w:rsidRPr="00A1436B">
        <w:t>prsníkovej ž</w:t>
      </w:r>
      <w:r w:rsidRPr="00A1436B">
        <w:rPr>
          <w:rFonts w:hint="eastAsia"/>
        </w:rPr>
        <w:t>ľ</w:t>
      </w:r>
      <w:r w:rsidRPr="00A1436B">
        <w:t>azy) u</w:t>
      </w:r>
      <w:r w:rsidRPr="00DF796A">
        <w:t> </w:t>
      </w:r>
      <w:r w:rsidRPr="00A1436B">
        <w:t>mužov i</w:t>
      </w:r>
      <w:r w:rsidRPr="00DF796A">
        <w:t> </w:t>
      </w:r>
      <w:r w:rsidRPr="00A1436B">
        <w:t>žien.</w:t>
      </w:r>
    </w:p>
    <w:p w:rsidR="0052675D" w:rsidRPr="00A1436B" w:rsidRDefault="0052675D" w:rsidP="00DC3B0D">
      <w:pPr>
        <w:pStyle w:val="Normlndoblokusodrkami"/>
        <w:jc w:val="both"/>
      </w:pPr>
      <w:r w:rsidRPr="00EA2633">
        <w:t>Lie</w:t>
      </w:r>
      <w:r w:rsidRPr="00A1436B">
        <w:rPr>
          <w:rFonts w:hint="eastAsia"/>
        </w:rPr>
        <w:t>č</w:t>
      </w:r>
      <w:r w:rsidRPr="00A1436B">
        <w:t>ba neplodnosti zaprí</w:t>
      </w:r>
      <w:r w:rsidRPr="00A1436B">
        <w:rPr>
          <w:rFonts w:hint="eastAsia"/>
        </w:rPr>
        <w:t>č</w:t>
      </w:r>
      <w:r w:rsidRPr="00A1436B">
        <w:t>inenej hyperprolaktinémiou (zvýšeným množstvom prolaktínu v</w:t>
      </w:r>
      <w:r w:rsidRPr="00DF796A">
        <w:t> </w:t>
      </w:r>
      <w:r w:rsidRPr="00EA2633">
        <w:t>krvi).</w:t>
      </w:r>
    </w:p>
    <w:p w:rsidR="0052675D" w:rsidRPr="00A1436B" w:rsidRDefault="0052675D" w:rsidP="00DC3B0D">
      <w:pPr>
        <w:pStyle w:val="Normlndoblokusodrkami"/>
        <w:jc w:val="both"/>
      </w:pPr>
      <w:r w:rsidRPr="00A1436B">
        <w:t>Lie</w:t>
      </w:r>
      <w:r w:rsidRPr="00A1436B">
        <w:rPr>
          <w:rFonts w:hint="eastAsia"/>
        </w:rPr>
        <w:t>č</w:t>
      </w:r>
      <w:r w:rsidRPr="00A1436B">
        <w:t>ba pacientov s</w:t>
      </w:r>
      <w:r w:rsidRPr="00DF796A">
        <w:t> </w:t>
      </w:r>
      <w:r w:rsidRPr="00A1436B">
        <w:t>adenómom (nezhubným nádorom zo ž</w:t>
      </w:r>
      <w:r w:rsidRPr="00A1436B">
        <w:rPr>
          <w:rFonts w:hint="eastAsia"/>
        </w:rPr>
        <w:t>ľ</w:t>
      </w:r>
      <w:r w:rsidRPr="00A1436B">
        <w:t>azového epitelu) produkujúcim prolaktín. Lie</w:t>
      </w:r>
      <w:r w:rsidRPr="00A1436B">
        <w:rPr>
          <w:rFonts w:hint="eastAsia"/>
        </w:rPr>
        <w:t>č</w:t>
      </w:r>
      <w:r w:rsidRPr="00BE466E">
        <w:t>ba pacientov s</w:t>
      </w:r>
      <w:r w:rsidRPr="00DF796A">
        <w:t> </w:t>
      </w:r>
      <w:r w:rsidRPr="00A1436B">
        <w:t>makroadenómom a</w:t>
      </w:r>
      <w:r w:rsidRPr="00DF796A">
        <w:t> </w:t>
      </w:r>
      <w:r w:rsidRPr="00A1436B">
        <w:t>ako alternatíva chirurgického zákroku u</w:t>
      </w:r>
      <w:r w:rsidRPr="00DF796A">
        <w:t> </w:t>
      </w:r>
      <w:r w:rsidRPr="00A1436B">
        <w:t>pacientov s</w:t>
      </w:r>
      <w:r w:rsidRPr="00DF796A">
        <w:t> </w:t>
      </w:r>
      <w:r w:rsidRPr="00A1436B">
        <w:t>mikroadenómom.</w:t>
      </w:r>
    </w:p>
    <w:p w:rsidR="0052675D" w:rsidRPr="00914D26" w:rsidRDefault="0052675D" w:rsidP="00DC3B0D">
      <w:pPr>
        <w:pStyle w:val="Normlndoblokusodrkami"/>
        <w:jc w:val="both"/>
      </w:pPr>
      <w:r w:rsidRPr="00BE466E">
        <w:t>Lie</w:t>
      </w:r>
      <w:r w:rsidRPr="00BE466E">
        <w:rPr>
          <w:rFonts w:hint="eastAsia"/>
        </w:rPr>
        <w:t>č</w:t>
      </w:r>
      <w:r w:rsidRPr="00BE466E">
        <w:t>ba nezhubného ochorenia prsníkov po</w:t>
      </w:r>
      <w:r w:rsidRPr="00BE466E">
        <w:rPr>
          <w:rFonts w:hint="eastAsia"/>
        </w:rPr>
        <w:t>č</w:t>
      </w:r>
      <w:r w:rsidRPr="00BE466E">
        <w:t>as cyklu, boles</w:t>
      </w:r>
      <w:r w:rsidRPr="00BE466E">
        <w:rPr>
          <w:rFonts w:hint="eastAsia"/>
        </w:rPr>
        <w:t>ť</w:t>
      </w:r>
      <w:r w:rsidRPr="00914D26">
        <w:t xml:space="preserve"> prsníkov po</w:t>
      </w:r>
      <w:r w:rsidRPr="00914D26">
        <w:rPr>
          <w:rFonts w:hint="eastAsia"/>
        </w:rPr>
        <w:t>č</w:t>
      </w:r>
      <w:r w:rsidRPr="00914D26">
        <w:t>as menštrua</w:t>
      </w:r>
      <w:r w:rsidRPr="00914D26">
        <w:rPr>
          <w:rFonts w:hint="eastAsia"/>
        </w:rPr>
        <w:t>č</w:t>
      </w:r>
      <w:r w:rsidRPr="00914D26">
        <w:t>ného cyklu.</w:t>
      </w:r>
    </w:p>
    <w:p w:rsidR="0052675D" w:rsidRPr="00BE466E" w:rsidRDefault="0052675D" w:rsidP="00DC3B0D">
      <w:pPr>
        <w:pStyle w:val="Normlndoblokusodrkami"/>
        <w:jc w:val="both"/>
      </w:pPr>
      <w:r w:rsidRPr="00CD57C5">
        <w:rPr>
          <w:szCs w:val="24"/>
        </w:rPr>
        <w:t>Lie</w:t>
      </w:r>
      <w:r w:rsidRPr="008B104B">
        <w:rPr>
          <w:rFonts w:hint="eastAsia"/>
          <w:szCs w:val="24"/>
        </w:rPr>
        <w:t>č</w:t>
      </w:r>
      <w:r w:rsidRPr="008B104B">
        <w:rPr>
          <w:szCs w:val="24"/>
        </w:rPr>
        <w:t>ba porúch menštrua</w:t>
      </w:r>
      <w:r w:rsidRPr="00C41693">
        <w:rPr>
          <w:rFonts w:hint="eastAsia"/>
          <w:szCs w:val="24"/>
        </w:rPr>
        <w:t>č</w:t>
      </w:r>
      <w:r w:rsidRPr="00C41693">
        <w:rPr>
          <w:szCs w:val="24"/>
        </w:rPr>
        <w:t>ného cyklu, predovšetkým s</w:t>
      </w:r>
      <w:r w:rsidRPr="00DF796A">
        <w:t> </w:t>
      </w:r>
      <w:r w:rsidRPr="00A1436B">
        <w:t>príznakmi na prsníkoch a</w:t>
      </w:r>
      <w:r w:rsidRPr="00DF796A">
        <w:t> </w:t>
      </w:r>
      <w:r w:rsidRPr="00A1436B">
        <w:t>lie</w:t>
      </w:r>
      <w:r w:rsidRPr="00A1436B">
        <w:rPr>
          <w:rFonts w:hint="eastAsia"/>
        </w:rPr>
        <w:t>č</w:t>
      </w:r>
      <w:r w:rsidRPr="00A1436B">
        <w:t>ba príznakov premenštrua</w:t>
      </w:r>
      <w:r w:rsidRPr="00BE466E">
        <w:rPr>
          <w:rFonts w:hint="eastAsia"/>
        </w:rPr>
        <w:t>č</w:t>
      </w:r>
      <w:r w:rsidRPr="00BE466E">
        <w:t>ného syndrómu.</w:t>
      </w:r>
    </w:p>
    <w:p w:rsidR="0052675D" w:rsidRPr="00BE466E" w:rsidRDefault="0052675D" w:rsidP="00DC3B0D">
      <w:pPr>
        <w:pStyle w:val="Normlndoblokusodrkami"/>
        <w:jc w:val="both"/>
      </w:pPr>
      <w:r w:rsidRPr="00BE466E">
        <w:lastRenderedPageBreak/>
        <w:t>Doplnková lie</w:t>
      </w:r>
      <w:r w:rsidRPr="00BE466E">
        <w:rPr>
          <w:rFonts w:hint="eastAsia"/>
        </w:rPr>
        <w:t>č</w:t>
      </w:r>
      <w:r w:rsidRPr="00BE466E">
        <w:t>ba pri chirurgickej alebo radia</w:t>
      </w:r>
      <w:r w:rsidRPr="00914D26">
        <w:rPr>
          <w:rFonts w:hint="eastAsia"/>
        </w:rPr>
        <w:t>č</w:t>
      </w:r>
      <w:r w:rsidRPr="00914D26">
        <w:t>nej lie</w:t>
      </w:r>
      <w:r w:rsidRPr="00914D26">
        <w:rPr>
          <w:rFonts w:hint="eastAsia"/>
        </w:rPr>
        <w:t>č</w:t>
      </w:r>
      <w:r w:rsidRPr="00914D26">
        <w:t>be (lie</w:t>
      </w:r>
      <w:r w:rsidRPr="00914D26">
        <w:rPr>
          <w:rFonts w:hint="eastAsia"/>
        </w:rPr>
        <w:t>č</w:t>
      </w:r>
      <w:r w:rsidRPr="00CD57C5">
        <w:rPr>
          <w:szCs w:val="24"/>
        </w:rPr>
        <w:t>be žiarením) akromegalických pacientov (s</w:t>
      </w:r>
      <w:r w:rsidRPr="00DF796A">
        <w:t> </w:t>
      </w:r>
      <w:r w:rsidRPr="00A1436B">
        <w:t xml:space="preserve">nadmerným rastom niektorých </w:t>
      </w:r>
      <w:r w:rsidRPr="00A1436B">
        <w:rPr>
          <w:rFonts w:hint="eastAsia"/>
        </w:rPr>
        <w:t>č</w:t>
      </w:r>
      <w:r w:rsidRPr="00A1436B">
        <w:t>astí tela, najmä kon</w:t>
      </w:r>
      <w:r w:rsidRPr="00A1436B">
        <w:rPr>
          <w:rFonts w:hint="eastAsia"/>
        </w:rPr>
        <w:t>č</w:t>
      </w:r>
      <w:r w:rsidRPr="00BE466E">
        <w:t>atín, uší, nosa, brady, jazyka) s</w:t>
      </w:r>
      <w:r w:rsidRPr="00DF796A">
        <w:t> </w:t>
      </w:r>
      <w:r w:rsidRPr="00A1436B">
        <w:t>cie</w:t>
      </w:r>
      <w:r w:rsidRPr="00A1436B">
        <w:rPr>
          <w:rFonts w:hint="eastAsia"/>
        </w:rPr>
        <w:t>ľ</w:t>
      </w:r>
      <w:r w:rsidRPr="00A1436B">
        <w:t>om zníži</w:t>
      </w:r>
      <w:r w:rsidRPr="00A1436B">
        <w:rPr>
          <w:rFonts w:hint="eastAsia"/>
        </w:rPr>
        <w:t>ť</w:t>
      </w:r>
      <w:r w:rsidRPr="00BE466E">
        <w:t xml:space="preserve"> hladinu cirkulujúceho rastového hormónu.</w:t>
      </w:r>
    </w:p>
    <w:p w:rsidR="0052675D" w:rsidRPr="00A1436B" w:rsidRDefault="0052675D" w:rsidP="00DC3B0D">
      <w:pPr>
        <w:pStyle w:val="Normlndoblokusodrkami"/>
        <w:jc w:val="both"/>
      </w:pPr>
      <w:r w:rsidRPr="00BE466E">
        <w:t>Po</w:t>
      </w:r>
      <w:r w:rsidRPr="00BE466E">
        <w:rPr>
          <w:rFonts w:hint="eastAsia"/>
        </w:rPr>
        <w:t>č</w:t>
      </w:r>
      <w:r w:rsidRPr="00BE466E">
        <w:t>as lie</w:t>
      </w:r>
      <w:r w:rsidRPr="00BE466E">
        <w:rPr>
          <w:rFonts w:hint="eastAsia"/>
        </w:rPr>
        <w:t>č</w:t>
      </w:r>
      <w:r w:rsidRPr="00914D26">
        <w:t xml:space="preserve">by idiopatického parkinsonizmu (stavov po chronickom zápale mozgu, charakterizovaných </w:t>
      </w:r>
      <w:r w:rsidRPr="00EA2633">
        <w:t>trasom a</w:t>
      </w:r>
      <w:r w:rsidRPr="00DF796A">
        <w:t> </w:t>
      </w:r>
      <w:r w:rsidRPr="00A1436B">
        <w:t>stratou združených a</w:t>
      </w:r>
      <w:r w:rsidRPr="00DF796A">
        <w:t> </w:t>
      </w:r>
      <w:r w:rsidRPr="00A1436B">
        <w:t>automatických pohybov) sa užíva v</w:t>
      </w:r>
      <w:r w:rsidRPr="00DF796A">
        <w:t> </w:t>
      </w:r>
      <w:r w:rsidRPr="00A1436B">
        <w:t>monoterapii (lie</w:t>
      </w:r>
      <w:r w:rsidRPr="00A1436B">
        <w:rPr>
          <w:rFonts w:hint="eastAsia"/>
        </w:rPr>
        <w:t>č</w:t>
      </w:r>
      <w:r w:rsidRPr="00A1436B">
        <w:t>ba jedným liekom) alebo v</w:t>
      </w:r>
      <w:r w:rsidRPr="00DF796A">
        <w:t> </w:t>
      </w:r>
      <w:r w:rsidRPr="00A1436B">
        <w:t>kombinácii s</w:t>
      </w:r>
      <w:r w:rsidRPr="00DF796A">
        <w:t> </w:t>
      </w:r>
      <w:r w:rsidRPr="00A1436B">
        <w:t>levodopou.</w:t>
      </w:r>
    </w:p>
    <w:p w:rsidR="0052675D" w:rsidRPr="00DC3B0D" w:rsidRDefault="0052675D" w:rsidP="00DC3B0D">
      <w:pPr>
        <w:pStyle w:val="Normlndobloku"/>
        <w:jc w:val="both"/>
      </w:pPr>
      <w:r w:rsidRPr="00BE466E">
        <w:t>Aj ke</w:t>
      </w:r>
      <w:r w:rsidRPr="00BE466E">
        <w:rPr>
          <w:rFonts w:hint="eastAsia"/>
        </w:rPr>
        <w:t>ď</w:t>
      </w:r>
      <w:r w:rsidRPr="00BE466E">
        <w:t xml:space="preserve"> MEDOCRIPTINE ú</w:t>
      </w:r>
      <w:r w:rsidRPr="00BE466E">
        <w:rPr>
          <w:rFonts w:hint="eastAsia"/>
        </w:rPr>
        <w:t>č</w:t>
      </w:r>
      <w:r w:rsidRPr="00BE466E">
        <w:t>inne znižuje hladinu prolaktínu u</w:t>
      </w:r>
      <w:r w:rsidRPr="00DF796A">
        <w:t> </w:t>
      </w:r>
      <w:r w:rsidRPr="00A1436B">
        <w:t>pacientov s</w:t>
      </w:r>
      <w:r w:rsidRPr="00DF796A">
        <w:t> </w:t>
      </w:r>
      <w:r w:rsidRPr="00A1436B">
        <w:t>hypofyzárnymi nádormi, lie</w:t>
      </w:r>
      <w:r w:rsidRPr="00A1436B">
        <w:rPr>
          <w:rFonts w:hint="eastAsia"/>
        </w:rPr>
        <w:t>č</w:t>
      </w:r>
      <w:r w:rsidRPr="00A1436B">
        <w:t>ba liekom MEDOCRIPTINE nenahradzuje rádioterapiu (lie</w:t>
      </w:r>
      <w:r w:rsidRPr="00BE466E">
        <w:rPr>
          <w:rFonts w:hint="eastAsia"/>
        </w:rPr>
        <w:t>č</w:t>
      </w:r>
      <w:r w:rsidRPr="00BE466E">
        <w:t>ba ožarovaním), resp.</w:t>
      </w:r>
      <w:r w:rsidRPr="00DF796A">
        <w:t> </w:t>
      </w:r>
      <w:r w:rsidRPr="00A1436B">
        <w:t>chirurgický zákrok.</w:t>
      </w:r>
    </w:p>
    <w:p w:rsidR="0052675D" w:rsidRPr="00DF796A" w:rsidRDefault="0052675D" w:rsidP="00DC3B0D">
      <w:pPr>
        <w:pStyle w:val="Styl1"/>
        <w:jc w:val="both"/>
      </w:pPr>
      <w:r w:rsidRPr="00533CB8">
        <w:t>Čo potrebujete vedieť predtým, ako užijete</w:t>
      </w:r>
      <w:r w:rsidRPr="00DC3B0D">
        <w:t xml:space="preserve"> </w:t>
      </w:r>
      <w:r w:rsidRPr="00533CB8">
        <w:t>MEDOCRIPTINE</w:t>
      </w:r>
    </w:p>
    <w:p w:rsidR="0052675D" w:rsidRPr="00DF796A" w:rsidRDefault="0052675D" w:rsidP="00DC3B0D">
      <w:pPr>
        <w:pStyle w:val="Styl2"/>
      </w:pPr>
      <w:r w:rsidRPr="00DF796A">
        <w:t>Neužívajte MEDOCRIPTINE</w:t>
      </w:r>
    </w:p>
    <w:p w:rsidR="0052675D" w:rsidRPr="00EA2633" w:rsidRDefault="0052675D" w:rsidP="00DC3B0D">
      <w:pPr>
        <w:pStyle w:val="Normlndoblokusodrkami"/>
        <w:jc w:val="both"/>
      </w:pPr>
      <w:r w:rsidRPr="00EA2633">
        <w:t xml:space="preserve">ak ste alergický </w:t>
      </w:r>
      <w:r w:rsidRPr="00A1436B">
        <w:t xml:space="preserve">na bromokriptín alebo na iné </w:t>
      </w:r>
      <w:r w:rsidRPr="00EA2633">
        <w:t>námelové alkaloidy alebo na ktorúko</w:t>
      </w:r>
      <w:r w:rsidRPr="00A1436B">
        <w:rPr>
          <w:rFonts w:hint="eastAsia"/>
        </w:rPr>
        <w:t>ľ</w:t>
      </w:r>
      <w:r w:rsidRPr="00A1436B">
        <w:t>vek z</w:t>
      </w:r>
      <w:r w:rsidRPr="00DF796A">
        <w:t> </w:t>
      </w:r>
      <w:r w:rsidRPr="00EA2633">
        <w:rPr>
          <w:rFonts w:hint="eastAsia"/>
        </w:rPr>
        <w:t>ď</w:t>
      </w:r>
      <w:r w:rsidRPr="00EA2633">
        <w:t xml:space="preserve">alších zložiek </w:t>
      </w:r>
      <w:r w:rsidRPr="00DC3B0D">
        <w:rPr>
          <w:szCs w:val="24"/>
        </w:rPr>
        <w:t>tohto lieku (uvedených v</w:t>
      </w:r>
      <w:r w:rsidRPr="00DF796A">
        <w:t> </w:t>
      </w:r>
      <w:r w:rsidRPr="00DC3B0D">
        <w:rPr>
          <w:szCs w:val="24"/>
        </w:rPr>
        <w:t>časti 6)</w:t>
      </w:r>
    </w:p>
    <w:p w:rsidR="0052675D" w:rsidRPr="00BE466E" w:rsidRDefault="0052675D" w:rsidP="00DC3B0D">
      <w:pPr>
        <w:pStyle w:val="Normlndoblokusodrkami"/>
        <w:jc w:val="both"/>
      </w:pPr>
      <w:r w:rsidRPr="00EA2633">
        <w:t>ak</w:t>
      </w:r>
      <w:r w:rsidRPr="00DC3B0D">
        <w:rPr>
          <w:szCs w:val="24"/>
        </w:rPr>
        <w:t xml:space="preserve"> budete pomocou lieku MEDOCRIPTINE liečení dlhší čas a</w:t>
      </w:r>
      <w:r w:rsidRPr="00DF796A">
        <w:t> </w:t>
      </w:r>
      <w:r w:rsidRPr="00DC3B0D">
        <w:rPr>
          <w:szCs w:val="24"/>
        </w:rPr>
        <w:t>prejavujú sa u</w:t>
      </w:r>
      <w:r w:rsidRPr="00DF796A">
        <w:t> </w:t>
      </w:r>
      <w:r w:rsidRPr="00EA2633">
        <w:t>vás</w:t>
      </w:r>
      <w:r w:rsidRPr="00A1436B">
        <w:t xml:space="preserve"> alebo sa prejavili fibrotické reakcie (zjazvenie tkaniva) postihujúce srdce</w:t>
      </w:r>
    </w:p>
    <w:p w:rsidR="0052675D" w:rsidRPr="00EA2633" w:rsidRDefault="0052675D" w:rsidP="00DC3B0D">
      <w:pPr>
        <w:pStyle w:val="Normlndoblokusodrkami"/>
        <w:jc w:val="both"/>
      </w:pPr>
      <w:r w:rsidRPr="00EA2633">
        <w:t>ak máte ochorenie srdcových ciev</w:t>
      </w:r>
    </w:p>
    <w:p w:rsidR="0052675D" w:rsidRPr="00BE466E" w:rsidRDefault="0052675D" w:rsidP="00DC3B0D">
      <w:pPr>
        <w:pStyle w:val="Normlndoblokusodrkami"/>
        <w:jc w:val="both"/>
      </w:pPr>
      <w:r w:rsidRPr="00A1436B">
        <w:t>ak máte vysoký krvný tlak,</w:t>
      </w:r>
    </w:p>
    <w:p w:rsidR="0052675D" w:rsidRPr="00EA2633" w:rsidRDefault="0052675D" w:rsidP="00DC3B0D">
      <w:pPr>
        <w:pStyle w:val="Normlndoblokusodrkami"/>
        <w:jc w:val="both"/>
      </w:pPr>
      <w:r w:rsidRPr="00BE466E">
        <w:t>ak ste niekedy mali problémy s</w:t>
      </w:r>
      <w:r w:rsidRPr="00DF796A">
        <w:t> </w:t>
      </w:r>
      <w:r w:rsidRPr="00EA2633">
        <w:t xml:space="preserve">krvným tlakom </w:t>
      </w:r>
      <w:r w:rsidRPr="00DC3B0D">
        <w:rPr>
          <w:szCs w:val="24"/>
        </w:rPr>
        <w:t>počas tehotenstva alebo po pôrode,</w:t>
      </w:r>
      <w:r w:rsidRPr="00EA2633">
        <w:t xml:space="preserve"> ako je eklampsia, preeklampsia, vysoký krvný tlak vyvolaný tehotenstvom, vysoký krvný tlak po pôrode.</w:t>
      </w:r>
    </w:p>
    <w:p w:rsidR="0052675D" w:rsidRPr="00BE466E" w:rsidRDefault="0052675D" w:rsidP="00DC3B0D">
      <w:pPr>
        <w:pStyle w:val="Normlndoblokusodrkami"/>
        <w:jc w:val="both"/>
      </w:pPr>
      <w:r w:rsidRPr="00DC3B0D">
        <w:rPr>
          <w:szCs w:val="24"/>
        </w:rPr>
        <w:t xml:space="preserve">ak </w:t>
      </w:r>
      <w:r w:rsidRPr="00EA2633">
        <w:t>máte alebo ste niekedy m</w:t>
      </w:r>
      <w:r w:rsidRPr="00A1436B">
        <w:t xml:space="preserve">ali ochorenie </w:t>
      </w:r>
      <w:r w:rsidRPr="00BE466E">
        <w:t>srdca alebo iné závažné ochorenie krvných ciev</w:t>
      </w:r>
    </w:p>
    <w:p w:rsidR="0052675D" w:rsidRDefault="0052675D" w:rsidP="00DC3B0D">
      <w:pPr>
        <w:pStyle w:val="Normlndoblokusodrkami"/>
        <w:jc w:val="both"/>
      </w:pPr>
      <w:r w:rsidRPr="00DC3B0D">
        <w:rPr>
          <w:szCs w:val="24"/>
        </w:rPr>
        <w:t xml:space="preserve">ak </w:t>
      </w:r>
      <w:r w:rsidRPr="00EA2633">
        <w:t xml:space="preserve">máte </w:t>
      </w:r>
      <w:r w:rsidRPr="00A1436B">
        <w:t xml:space="preserve">alebo ste </w:t>
      </w:r>
      <w:r w:rsidRPr="00EA2633">
        <w:t>niekedy</w:t>
      </w:r>
      <w:r w:rsidRPr="00A1436B">
        <w:t xml:space="preserve"> mali závažné problémy s</w:t>
      </w:r>
      <w:r w:rsidRPr="00DF796A">
        <w:t> </w:t>
      </w:r>
      <w:r w:rsidRPr="00EA2633">
        <w:t>duševným zdravím</w:t>
      </w:r>
    </w:p>
    <w:p w:rsidR="00DF51C6" w:rsidRPr="00EA2633" w:rsidRDefault="00DF51C6" w:rsidP="00DC3B0D">
      <w:pPr>
        <w:pStyle w:val="Normlndobloku"/>
        <w:jc w:val="both"/>
      </w:pPr>
    </w:p>
    <w:p w:rsidR="0052675D" w:rsidRPr="00EA2633" w:rsidRDefault="0052675D" w:rsidP="00DC3B0D">
      <w:pPr>
        <w:pStyle w:val="Normlndobloku"/>
        <w:jc w:val="both"/>
      </w:pPr>
      <w:r w:rsidRPr="00DC3B0D">
        <w:t>Liek nesmie byť podávaný deťom do 15 rokov.</w:t>
      </w:r>
    </w:p>
    <w:p w:rsidR="0052675D" w:rsidRPr="00A1436B" w:rsidRDefault="0052675D" w:rsidP="00DC3B0D">
      <w:pPr>
        <w:pStyle w:val="Normlndobloku"/>
        <w:jc w:val="both"/>
      </w:pPr>
    </w:p>
    <w:p w:rsidR="0052675D" w:rsidRPr="00EA2633" w:rsidRDefault="0052675D">
      <w:pPr>
        <w:pStyle w:val="Styl2"/>
      </w:pPr>
      <w:r w:rsidRPr="00DF796A">
        <w:t>Upozornenia a opatrenia</w:t>
      </w:r>
    </w:p>
    <w:p w:rsidR="0052675D" w:rsidRPr="00A1436B" w:rsidRDefault="0052675D" w:rsidP="00DC3B0D">
      <w:pPr>
        <w:pStyle w:val="Normlndobloku"/>
        <w:jc w:val="both"/>
      </w:pPr>
      <w:r w:rsidRPr="008B104B">
        <w:t>Predtým, ako začnete užívať MEDOCRIPTINE</w:t>
      </w:r>
      <w:r w:rsidRPr="00C41693">
        <w:t>, obráťte sa na svojho lekára alebo lekárnika:</w:t>
      </w:r>
    </w:p>
    <w:p w:rsidR="0052675D" w:rsidRPr="00DC3B0D" w:rsidRDefault="0052675D" w:rsidP="00DC3B0D">
      <w:pPr>
        <w:pStyle w:val="Normlndoblokusodrkami"/>
        <w:jc w:val="both"/>
      </w:pPr>
      <w:r w:rsidRPr="00A1436B">
        <w:t>ak sa u</w:t>
      </w:r>
      <w:r w:rsidRPr="00DF51C6">
        <w:t> </w:t>
      </w:r>
      <w:r w:rsidRPr="00A1436B">
        <w:t>vás</w:t>
      </w:r>
      <w:r w:rsidRPr="00DC3B0D">
        <w:t xml:space="preserve"> prejavujú alebo sa prejavili fibrotické reakcie (zjazvenie tkaniva) postihujúce srdce, pľúca alebo brucho. Ak budete pomocou lieku MEDOCRIPTINE liečený dlhší čas, lekár pred začatím liečby skontroluje, či máte srdce, pľúca a</w:t>
      </w:r>
      <w:r w:rsidRPr="00DF51C6">
        <w:t> </w:t>
      </w:r>
      <w:r w:rsidRPr="00DC3B0D">
        <w:t>obličky v</w:t>
      </w:r>
      <w:r w:rsidRPr="00DF51C6">
        <w:t> </w:t>
      </w:r>
      <w:r w:rsidRPr="00DC3B0D">
        <w:t>dobrom stave. Pred začatím liečby urobí aj echokardiogram (</w:t>
      </w:r>
      <w:r w:rsidRPr="00A1436B">
        <w:t>ultrazvukové vyšetrenie</w:t>
      </w:r>
      <w:r w:rsidRPr="00DC3B0D">
        <w:t xml:space="preserve"> srdca). Lekár bude počas liečby venovať osobitnú pozornosť akýmkoľvek známkam, ktoré možno dať do súvislosti s</w:t>
      </w:r>
      <w:r w:rsidRPr="00DF51C6">
        <w:t> </w:t>
      </w:r>
      <w:r w:rsidRPr="00DC3B0D">
        <w:t>fibrotickými reakciami. V</w:t>
      </w:r>
      <w:r w:rsidRPr="00DF51C6">
        <w:t> </w:t>
      </w:r>
      <w:r w:rsidRPr="00DC3B0D">
        <w:t>prípade potreby urobí echokardiogram. Ak vzniknú fibrotické reakcie, liečba sa bude musieť prerušiť.</w:t>
      </w:r>
    </w:p>
    <w:p w:rsidR="0052675D" w:rsidRPr="00EA2633" w:rsidRDefault="0052675D" w:rsidP="00DC3B0D">
      <w:pPr>
        <w:pStyle w:val="Normlndoblokusodrkami"/>
        <w:jc w:val="both"/>
      </w:pPr>
      <w:r w:rsidRPr="00EA2633">
        <w:t>pokia</w:t>
      </w:r>
      <w:r w:rsidRPr="00DC3B0D">
        <w:rPr>
          <w:rFonts w:hint="eastAsia"/>
        </w:rPr>
        <w:t>ľ</w:t>
      </w:r>
      <w:r w:rsidRPr="00DC3B0D">
        <w:t xml:space="preserve"> ste žena dlhodobo užívajúca MEDOCRIPTINE a</w:t>
      </w:r>
      <w:r w:rsidRPr="00DF51C6">
        <w:t> </w:t>
      </w:r>
      <w:r w:rsidRPr="00EA2633">
        <w:t>ste v</w:t>
      </w:r>
      <w:r w:rsidRPr="00DF51C6">
        <w:t> </w:t>
      </w:r>
      <w:r w:rsidRPr="00EA2633">
        <w:t>reproduk</w:t>
      </w:r>
      <w:r w:rsidRPr="00DC3B0D">
        <w:rPr>
          <w:rFonts w:hint="eastAsia"/>
        </w:rPr>
        <w:t>č</w:t>
      </w:r>
      <w:r w:rsidRPr="00DC3B0D">
        <w:t>nom veku, váš lekár vás má v</w:t>
      </w:r>
      <w:r w:rsidRPr="00DF51C6">
        <w:t> </w:t>
      </w:r>
      <w:r w:rsidRPr="00EA2633">
        <w:t>pravidelných intervaloch gynekologicky vyšetri</w:t>
      </w:r>
      <w:r w:rsidRPr="00DC3B0D">
        <w:rPr>
          <w:rFonts w:hint="eastAsia"/>
        </w:rPr>
        <w:t>ť</w:t>
      </w:r>
      <w:r w:rsidRPr="00DC3B0D">
        <w:t xml:space="preserve"> každý rok, a</w:t>
      </w:r>
      <w:r w:rsidRPr="00DF51C6">
        <w:t> </w:t>
      </w:r>
      <w:r w:rsidRPr="00EA2633">
        <w:t>každého pol roka, pokia</w:t>
      </w:r>
      <w:r w:rsidRPr="00DC3B0D">
        <w:rPr>
          <w:rFonts w:hint="eastAsia"/>
        </w:rPr>
        <w:t>ľ</w:t>
      </w:r>
      <w:r w:rsidRPr="00DC3B0D">
        <w:t xml:space="preserve"> ste v</w:t>
      </w:r>
      <w:r w:rsidRPr="00DF51C6">
        <w:t> </w:t>
      </w:r>
      <w:r w:rsidRPr="00EA2633">
        <w:t>prechode.</w:t>
      </w:r>
    </w:p>
    <w:p w:rsidR="0052675D" w:rsidRPr="00EA2633" w:rsidRDefault="0052675D" w:rsidP="00DC3B0D">
      <w:pPr>
        <w:pStyle w:val="Normlndoblokusodrkami"/>
        <w:jc w:val="both"/>
      </w:pPr>
      <w:r w:rsidRPr="00DC3B0D">
        <w:t>ak ste žena a</w:t>
      </w:r>
      <w:r w:rsidRPr="00DF51C6">
        <w:t> </w:t>
      </w:r>
      <w:r w:rsidRPr="00EA2633">
        <w:t>užívate</w:t>
      </w:r>
      <w:r w:rsidRPr="00DC3B0D">
        <w:t xml:space="preserve"> MEDOCRIPTINE, máte používať účinnú ochranu proti počatiu (napr.</w:t>
      </w:r>
      <w:r w:rsidRPr="00DF51C6">
        <w:t> </w:t>
      </w:r>
      <w:r w:rsidRPr="00EA2633">
        <w:t>kondóm), a</w:t>
      </w:r>
      <w:r w:rsidRPr="00DF51C6">
        <w:t> </w:t>
      </w:r>
      <w:r w:rsidRPr="00EA2633">
        <w:t>to aj v</w:t>
      </w:r>
      <w:r w:rsidRPr="00DF51C6">
        <w:t> </w:t>
      </w:r>
      <w:r w:rsidRPr="00EA2633">
        <w:t xml:space="preserve">prípade, že </w:t>
      </w:r>
      <w:r w:rsidRPr="00DC3B0D">
        <w:t>ste liečená pre neplodnosť. Perorálna antikoncepcia s</w:t>
      </w:r>
      <w:r w:rsidRPr="00DF51C6">
        <w:t> </w:t>
      </w:r>
      <w:r w:rsidRPr="00DC3B0D">
        <w:t>obsahom estrogénu sa nemá užívať, môže zastaviť účinnosť liečby. Pri liečbe neplodnosti, kde je menštruačný cyklus normálny, sa môžete poradiť so svojím lekárom, kedy prerušiť užívanie antikoncepcie. Pokiaľ počas užívania lieku MEDOCRIPTINE otehotniete, informujte svojho lekára. Bežne sa potom lie</w:t>
      </w:r>
      <w:r w:rsidRPr="00DC3B0D">
        <w:rPr>
          <w:rFonts w:hint="eastAsia"/>
        </w:rPr>
        <w:t>č</w:t>
      </w:r>
      <w:r w:rsidRPr="00DC3B0D">
        <w:t>ba preruší, ale v</w:t>
      </w:r>
      <w:r w:rsidRPr="00DF51C6">
        <w:t> </w:t>
      </w:r>
      <w:r w:rsidRPr="00EA2633">
        <w:t>niektorých prípadoch môže lekár chcie</w:t>
      </w:r>
      <w:r w:rsidRPr="00DC3B0D">
        <w:rPr>
          <w:rFonts w:hint="eastAsia"/>
        </w:rPr>
        <w:t>ť</w:t>
      </w:r>
      <w:r w:rsidRPr="00DC3B0D">
        <w:t xml:space="preserve"> v</w:t>
      </w:r>
      <w:r w:rsidRPr="00DF51C6">
        <w:t> </w:t>
      </w:r>
      <w:r w:rsidRPr="00EA2633">
        <w:t>lie</w:t>
      </w:r>
      <w:r w:rsidRPr="00DC3B0D">
        <w:rPr>
          <w:rFonts w:hint="eastAsia"/>
        </w:rPr>
        <w:t>č</w:t>
      </w:r>
      <w:r w:rsidRPr="00DC3B0D">
        <w:t>be pokra</w:t>
      </w:r>
      <w:r w:rsidRPr="00DC3B0D">
        <w:rPr>
          <w:rFonts w:hint="eastAsia"/>
        </w:rPr>
        <w:t>č</w:t>
      </w:r>
      <w:r w:rsidRPr="00DC3B0D">
        <w:t>ova</w:t>
      </w:r>
      <w:r w:rsidRPr="00DC3B0D">
        <w:rPr>
          <w:rFonts w:hint="eastAsia"/>
        </w:rPr>
        <w:t>ť</w:t>
      </w:r>
      <w:r w:rsidRPr="00DC3B0D">
        <w:t>. Ke</w:t>
      </w:r>
      <w:r w:rsidRPr="00DC3B0D">
        <w:rPr>
          <w:rFonts w:hint="eastAsia"/>
        </w:rPr>
        <w:t>ďž</w:t>
      </w:r>
      <w:r w:rsidRPr="00DC3B0D">
        <w:t>e sa nedokázalo teratogénne (spôsobujúce vrodené vývojové chyby) alebo embryotoxické (majúci škodlivé ú</w:t>
      </w:r>
      <w:r w:rsidRPr="00DC3B0D">
        <w:rPr>
          <w:rFonts w:hint="eastAsia"/>
        </w:rPr>
        <w:t>č</w:t>
      </w:r>
      <w:r w:rsidRPr="00DC3B0D">
        <w:t>inky na plod) pôsobenie lie</w:t>
      </w:r>
      <w:r w:rsidRPr="00DC3B0D">
        <w:rPr>
          <w:rFonts w:hint="eastAsia"/>
        </w:rPr>
        <w:t>č</w:t>
      </w:r>
      <w:r w:rsidRPr="00DC3B0D">
        <w:t>iva, je možné zváži</w:t>
      </w:r>
      <w:r w:rsidRPr="00DC3B0D">
        <w:rPr>
          <w:rFonts w:hint="eastAsia"/>
        </w:rPr>
        <w:t>ť</w:t>
      </w:r>
      <w:r w:rsidRPr="00DC3B0D">
        <w:t xml:space="preserve"> </w:t>
      </w:r>
      <w:r w:rsidRPr="00DC3B0D">
        <w:rPr>
          <w:rFonts w:hint="eastAsia"/>
        </w:rPr>
        <w:t>ď</w:t>
      </w:r>
      <w:r w:rsidRPr="00DC3B0D">
        <w:t>alšie podávanie lieku MEDOCRIPTINE v</w:t>
      </w:r>
      <w:r w:rsidRPr="00DF51C6">
        <w:t> </w:t>
      </w:r>
      <w:r w:rsidRPr="00EA2633">
        <w:t>prípade, že sa dokázala prítomnos</w:t>
      </w:r>
      <w:r w:rsidRPr="00DC3B0D">
        <w:rPr>
          <w:rFonts w:hint="eastAsia"/>
        </w:rPr>
        <w:t>ť</w:t>
      </w:r>
      <w:r w:rsidRPr="00DC3B0D">
        <w:t xml:space="preserve"> ve</w:t>
      </w:r>
      <w:r w:rsidRPr="00DC3B0D">
        <w:rPr>
          <w:rFonts w:hint="eastAsia"/>
        </w:rPr>
        <w:t>ľ</w:t>
      </w:r>
      <w:r w:rsidRPr="00DC3B0D">
        <w:t>kého alebo rýchlo sa šíriaceho nádoru. Pacientky, u</w:t>
      </w:r>
      <w:r w:rsidRPr="00DF51C6">
        <w:t> </w:t>
      </w:r>
      <w:r w:rsidRPr="00EA2633">
        <w:t>ktorých je tehotenstvo nežiaduce, musia po</w:t>
      </w:r>
      <w:r w:rsidRPr="00DC3B0D">
        <w:rPr>
          <w:rFonts w:hint="eastAsia"/>
        </w:rPr>
        <w:t>č</w:t>
      </w:r>
      <w:r w:rsidRPr="00DC3B0D">
        <w:t>as lie</w:t>
      </w:r>
      <w:r w:rsidRPr="00DC3B0D">
        <w:rPr>
          <w:rFonts w:hint="eastAsia"/>
        </w:rPr>
        <w:t>č</w:t>
      </w:r>
      <w:r w:rsidRPr="00DC3B0D">
        <w:t>by liekom MEDOCRIPTINE použi</w:t>
      </w:r>
      <w:r w:rsidRPr="00DC3B0D">
        <w:rPr>
          <w:rFonts w:hint="eastAsia"/>
        </w:rPr>
        <w:t>ť</w:t>
      </w:r>
      <w:r w:rsidRPr="00DC3B0D">
        <w:t xml:space="preserve"> antikoncep</w:t>
      </w:r>
      <w:r w:rsidRPr="00DC3B0D">
        <w:rPr>
          <w:rFonts w:hint="eastAsia"/>
        </w:rPr>
        <w:t>č</w:t>
      </w:r>
      <w:r w:rsidRPr="00DC3B0D">
        <w:t xml:space="preserve">né prostriedky, nie však hormonálne kontraceptíva. Ženy </w:t>
      </w:r>
      <w:r w:rsidRPr="00DC3B0D">
        <w:lastRenderedPageBreak/>
        <w:t>v</w:t>
      </w:r>
      <w:r w:rsidRPr="00DF51C6">
        <w:t> </w:t>
      </w:r>
      <w:r w:rsidRPr="00EA2633">
        <w:t>plodnom veku, u</w:t>
      </w:r>
      <w:r w:rsidRPr="00DF51C6">
        <w:t> </w:t>
      </w:r>
      <w:r w:rsidRPr="00EA2633">
        <w:t>ktorých sa lie</w:t>
      </w:r>
      <w:r w:rsidRPr="00DC3B0D">
        <w:rPr>
          <w:rFonts w:hint="eastAsia"/>
        </w:rPr>
        <w:t>č</w:t>
      </w:r>
      <w:r w:rsidRPr="00DC3B0D">
        <w:t>i stav, ktorý nie je spojený s</w:t>
      </w:r>
      <w:r w:rsidRPr="00DF51C6">
        <w:t> </w:t>
      </w:r>
      <w:r w:rsidRPr="00EA2633">
        <w:t>hyperprolaktinémiou, musia užíva</w:t>
      </w:r>
      <w:r w:rsidRPr="00DC3B0D">
        <w:rPr>
          <w:rFonts w:hint="eastAsia"/>
        </w:rPr>
        <w:t>ť</w:t>
      </w:r>
      <w:r w:rsidRPr="00DC3B0D">
        <w:t xml:space="preserve"> najnižšiu ú</w:t>
      </w:r>
      <w:r w:rsidRPr="00DC3B0D">
        <w:rPr>
          <w:rFonts w:hint="eastAsia"/>
        </w:rPr>
        <w:t>č</w:t>
      </w:r>
      <w:r w:rsidRPr="00DC3B0D">
        <w:t>innú dávku MEDOCRIPTINE. Pri dlhodobej lie</w:t>
      </w:r>
      <w:r w:rsidRPr="00DC3B0D">
        <w:rPr>
          <w:rFonts w:hint="eastAsia"/>
        </w:rPr>
        <w:t>č</w:t>
      </w:r>
      <w:r w:rsidRPr="00DC3B0D">
        <w:t>be liekom MEDOCRIPTINE sa u</w:t>
      </w:r>
      <w:r w:rsidRPr="00DF51C6">
        <w:t> </w:t>
      </w:r>
      <w:r w:rsidRPr="00EA2633">
        <w:t>žien odp</w:t>
      </w:r>
      <w:r w:rsidRPr="00DC3B0D">
        <w:t>orú</w:t>
      </w:r>
      <w:r w:rsidRPr="00DC3B0D">
        <w:rPr>
          <w:rFonts w:hint="eastAsia"/>
        </w:rPr>
        <w:t>č</w:t>
      </w:r>
      <w:r w:rsidRPr="00DC3B0D">
        <w:t>a pravidelné gynekologické (cytologické) vyšetrenie endometria (maternicová sliznica) a</w:t>
      </w:r>
      <w:r w:rsidRPr="00DF51C6">
        <w:t> </w:t>
      </w:r>
      <w:r w:rsidRPr="00EA2633">
        <w:t>kr</w:t>
      </w:r>
      <w:r w:rsidRPr="00DC3B0D">
        <w:rPr>
          <w:rFonts w:hint="eastAsia"/>
        </w:rPr>
        <w:t>č</w:t>
      </w:r>
      <w:r w:rsidRPr="00DC3B0D">
        <w:t>ka maternice. U</w:t>
      </w:r>
      <w:r w:rsidRPr="00DF51C6">
        <w:t> </w:t>
      </w:r>
      <w:r w:rsidRPr="00EA2633">
        <w:t>žien po menopauze sa odporú</w:t>
      </w:r>
      <w:r w:rsidRPr="00DC3B0D">
        <w:rPr>
          <w:rFonts w:hint="eastAsia"/>
        </w:rPr>
        <w:t>č</w:t>
      </w:r>
      <w:r w:rsidRPr="00DC3B0D">
        <w:t>a polro</w:t>
      </w:r>
      <w:r w:rsidRPr="00DC3B0D">
        <w:rPr>
          <w:rFonts w:hint="eastAsia"/>
        </w:rPr>
        <w:t>č</w:t>
      </w:r>
      <w:r w:rsidRPr="00DC3B0D">
        <w:t>né vyšetrenie a</w:t>
      </w:r>
      <w:r w:rsidRPr="00DF51C6">
        <w:t> </w:t>
      </w:r>
      <w:r w:rsidRPr="00EA2633">
        <w:t>u</w:t>
      </w:r>
      <w:r w:rsidRPr="00DF51C6">
        <w:t> </w:t>
      </w:r>
      <w:r w:rsidRPr="00EA2633">
        <w:t>pravidelne menštruujúcich žien raz za rok.</w:t>
      </w:r>
    </w:p>
    <w:p w:rsidR="0052675D" w:rsidRPr="00EA2633" w:rsidRDefault="0052675D" w:rsidP="00DC3B0D">
      <w:pPr>
        <w:pStyle w:val="Normlndoblokusodrkami"/>
        <w:jc w:val="both"/>
      </w:pPr>
      <w:r w:rsidRPr="00A1436B">
        <w:t>ak trpíte ochorením nazývaným akromegália (porucha vylu</w:t>
      </w:r>
      <w:r w:rsidRPr="00A1436B">
        <w:rPr>
          <w:rFonts w:hint="eastAsia"/>
        </w:rPr>
        <w:t>č</w:t>
      </w:r>
      <w:r w:rsidRPr="00BE466E">
        <w:t xml:space="preserve">ovania rastového hormónu), musíte sa </w:t>
      </w:r>
      <w:r w:rsidRPr="00DC3B0D">
        <w:t xml:space="preserve"> pred začatím liečby podrobiť dôkladnému vyšetreniu na peptický (vzniknutý účinkom trávenia v</w:t>
      </w:r>
      <w:r w:rsidRPr="00DF796A">
        <w:t> </w:t>
      </w:r>
      <w:r w:rsidRPr="00DC3B0D">
        <w:t>časti tráviacej rúry) vred a</w:t>
      </w:r>
      <w:r w:rsidRPr="00DF796A">
        <w:t> </w:t>
      </w:r>
      <w:r w:rsidRPr="00DC3B0D">
        <w:t xml:space="preserve">počas liečby </w:t>
      </w:r>
      <w:r w:rsidRPr="00EA2633">
        <w:t>musíte</w:t>
      </w:r>
      <w:r w:rsidRPr="00DC3B0D">
        <w:t xml:space="preserve"> o</w:t>
      </w:r>
      <w:r w:rsidRPr="00DF796A">
        <w:t> </w:t>
      </w:r>
      <w:r w:rsidRPr="00DC3B0D">
        <w:t>nežiaducich účinkoch v</w:t>
      </w:r>
      <w:r w:rsidRPr="00DF796A">
        <w:t> </w:t>
      </w:r>
      <w:r w:rsidRPr="00DC3B0D">
        <w:t>oblasti tráviaceho traktu (zaznamenalo sa krvácanie z</w:t>
      </w:r>
      <w:r w:rsidRPr="00DF796A">
        <w:t> </w:t>
      </w:r>
      <w:r w:rsidRPr="00DC3B0D">
        <w:t>tráviaceho traktu, ale jeho spojitosť s</w:t>
      </w:r>
      <w:r w:rsidRPr="00DF796A">
        <w:t> </w:t>
      </w:r>
      <w:r w:rsidRPr="00DC3B0D">
        <w:t>liečbou sa nedokázala) informovať lekára.</w:t>
      </w:r>
    </w:p>
    <w:p w:rsidR="0052675D" w:rsidRPr="00EA2633" w:rsidRDefault="0052675D" w:rsidP="00DC3B0D">
      <w:pPr>
        <w:pStyle w:val="Normlndoblokusodrkami"/>
        <w:jc w:val="both"/>
      </w:pPr>
      <w:r w:rsidRPr="00EA2633">
        <w:t>pacientom s</w:t>
      </w:r>
      <w:r w:rsidRPr="00DF796A">
        <w:t> </w:t>
      </w:r>
      <w:r w:rsidRPr="00EA2633">
        <w:t>psychotickými poruchami alebo ochoreniami srdcovocievneho systému v</w:t>
      </w:r>
      <w:r w:rsidRPr="00DF796A">
        <w:t> </w:t>
      </w:r>
      <w:r w:rsidRPr="00EA2633">
        <w:t>anamnéze, ktorí sú lie</w:t>
      </w:r>
      <w:r w:rsidRPr="00A1436B">
        <w:rPr>
          <w:rFonts w:hint="eastAsia"/>
        </w:rPr>
        <w:t>č</w:t>
      </w:r>
      <w:r w:rsidRPr="00A1436B">
        <w:t>ení vysokými dávkami, je nutné venova</w:t>
      </w:r>
      <w:r w:rsidRPr="00BE466E">
        <w:rPr>
          <w:rFonts w:hint="eastAsia"/>
        </w:rPr>
        <w:t>ť</w:t>
      </w:r>
      <w:r w:rsidRPr="00BE466E">
        <w:t xml:space="preserve"> zvýšenú pozornos</w:t>
      </w:r>
      <w:r w:rsidRPr="00BE466E">
        <w:rPr>
          <w:rFonts w:hint="eastAsia"/>
        </w:rPr>
        <w:t>ť</w:t>
      </w:r>
      <w:r w:rsidRPr="00BE466E">
        <w:t>. MEDOCRIPTINE užívajte so zvýšenou opatrnos</w:t>
      </w:r>
      <w:r w:rsidRPr="00BE466E">
        <w:rPr>
          <w:rFonts w:hint="eastAsia"/>
        </w:rPr>
        <w:t>ť</w:t>
      </w:r>
      <w:r w:rsidRPr="00BE466E">
        <w:t>ou a</w:t>
      </w:r>
      <w:r w:rsidRPr="00DF796A">
        <w:t> </w:t>
      </w:r>
      <w:r w:rsidRPr="00EA2633">
        <w:t>ak sa u</w:t>
      </w:r>
      <w:r w:rsidRPr="00DF796A">
        <w:t> </w:t>
      </w:r>
      <w:r w:rsidRPr="00EA2633">
        <w:t>vás</w:t>
      </w:r>
      <w:r w:rsidRPr="00DC3B0D">
        <w:rPr>
          <w:szCs w:val="24"/>
        </w:rPr>
        <w:t xml:space="preserve"> vyskytne nadmerná ospalosť alebo náhle upadnutie do spánku, vyhľadajte svojho lekára.</w:t>
      </w:r>
    </w:p>
    <w:p w:rsidR="0052675D" w:rsidRPr="00BE466E" w:rsidRDefault="0052675D" w:rsidP="00DC3B0D">
      <w:pPr>
        <w:pStyle w:val="Normlndoblokusodrkami"/>
        <w:jc w:val="both"/>
      </w:pPr>
      <w:r w:rsidRPr="00A1436B">
        <w:t>u</w:t>
      </w:r>
      <w:r w:rsidRPr="00DF796A">
        <w:t> </w:t>
      </w:r>
      <w:r w:rsidRPr="00EA2633">
        <w:t>pacientov, ktorí majú by</w:t>
      </w:r>
      <w:r w:rsidRPr="00EA2633">
        <w:rPr>
          <w:rFonts w:hint="eastAsia"/>
        </w:rPr>
        <w:t>ť</w:t>
      </w:r>
      <w:r w:rsidRPr="00A1436B">
        <w:t xml:space="preserve"> lie</w:t>
      </w:r>
      <w:r w:rsidRPr="00A1436B">
        <w:rPr>
          <w:rFonts w:hint="eastAsia"/>
        </w:rPr>
        <w:t>č</w:t>
      </w:r>
      <w:r w:rsidRPr="00BE466E">
        <w:t>ení pre mastalgiu (boles</w:t>
      </w:r>
      <w:r w:rsidRPr="00BE466E">
        <w:rPr>
          <w:rFonts w:hint="eastAsia"/>
        </w:rPr>
        <w:t>ť</w:t>
      </w:r>
      <w:r w:rsidRPr="00BE466E">
        <w:t xml:space="preserve"> prsníkovej ž</w:t>
      </w:r>
      <w:r w:rsidRPr="00BE466E">
        <w:rPr>
          <w:rFonts w:hint="eastAsia"/>
        </w:rPr>
        <w:t>ľ</w:t>
      </w:r>
      <w:r w:rsidRPr="00BE466E">
        <w:t>azy) a</w:t>
      </w:r>
      <w:r w:rsidRPr="00DF796A">
        <w:t> </w:t>
      </w:r>
      <w:r w:rsidRPr="00EA2633">
        <w:t>nodulárne (uzlíkové) a/alebo cystické zmeny, je nutné vylú</w:t>
      </w:r>
      <w:r w:rsidRPr="00A1436B">
        <w:rPr>
          <w:rFonts w:hint="eastAsia"/>
        </w:rPr>
        <w:t>č</w:t>
      </w:r>
      <w:r w:rsidRPr="00A1436B">
        <w:t>i</w:t>
      </w:r>
      <w:r w:rsidRPr="00BE466E">
        <w:rPr>
          <w:rFonts w:hint="eastAsia"/>
        </w:rPr>
        <w:t>ť</w:t>
      </w:r>
      <w:r w:rsidRPr="00BE466E">
        <w:t xml:space="preserve"> vhodnými diagnostickými postupmi malignitu (zhubnos</w:t>
      </w:r>
      <w:r w:rsidRPr="00BE466E">
        <w:rPr>
          <w:rFonts w:hint="eastAsia"/>
        </w:rPr>
        <w:t>ť</w:t>
      </w:r>
      <w:r w:rsidRPr="00BE466E">
        <w:t>).</w:t>
      </w:r>
    </w:p>
    <w:p w:rsidR="0052675D" w:rsidRPr="00A1436B" w:rsidRDefault="0052675D" w:rsidP="00DC3B0D">
      <w:pPr>
        <w:pStyle w:val="Normlndoblokusodrkami"/>
        <w:jc w:val="both"/>
      </w:pPr>
      <w:r w:rsidRPr="00DC3B0D">
        <w:rPr>
          <w:szCs w:val="24"/>
        </w:rPr>
        <w:t>u</w:t>
      </w:r>
      <w:r w:rsidRPr="00DF51C6">
        <w:t> </w:t>
      </w:r>
      <w:r w:rsidRPr="00EA2633">
        <w:t>pacientov s</w:t>
      </w:r>
      <w:r w:rsidRPr="00DF51C6">
        <w:t> </w:t>
      </w:r>
      <w:r w:rsidRPr="00EA2633">
        <w:t>nezhubným ochorením prsníkovej ž</w:t>
      </w:r>
      <w:r w:rsidRPr="00EA2633">
        <w:rPr>
          <w:rFonts w:hint="eastAsia"/>
        </w:rPr>
        <w:t>ľ</w:t>
      </w:r>
      <w:r w:rsidRPr="00DC3B0D">
        <w:rPr>
          <w:szCs w:val="24"/>
        </w:rPr>
        <w:t>azy zmenšuje MEDOCRIPTINE ve</w:t>
      </w:r>
      <w:r w:rsidRPr="00DC3B0D">
        <w:rPr>
          <w:rFonts w:hint="eastAsia"/>
          <w:szCs w:val="24"/>
        </w:rPr>
        <w:t>ľ</w:t>
      </w:r>
      <w:r w:rsidRPr="00DC3B0D">
        <w:rPr>
          <w:szCs w:val="24"/>
        </w:rPr>
        <w:t>kos</w:t>
      </w:r>
      <w:r w:rsidRPr="00DC3B0D">
        <w:rPr>
          <w:rFonts w:hint="eastAsia"/>
          <w:szCs w:val="24"/>
        </w:rPr>
        <w:t>ť</w:t>
      </w:r>
      <w:r w:rsidRPr="00DC3B0D">
        <w:rPr>
          <w:szCs w:val="24"/>
        </w:rPr>
        <w:t xml:space="preserve"> a</w:t>
      </w:r>
      <w:r w:rsidRPr="00DF51C6">
        <w:t> </w:t>
      </w:r>
      <w:r w:rsidRPr="00EA2633">
        <w:t>po</w:t>
      </w:r>
      <w:r w:rsidRPr="00EA2633">
        <w:rPr>
          <w:rFonts w:hint="eastAsia"/>
        </w:rPr>
        <w:t>č</w:t>
      </w:r>
      <w:r w:rsidRPr="00DC3B0D">
        <w:rPr>
          <w:szCs w:val="24"/>
        </w:rPr>
        <w:t>et cýst a/alebo uzlíkov v</w:t>
      </w:r>
      <w:r w:rsidRPr="00DF51C6">
        <w:t> </w:t>
      </w:r>
      <w:r w:rsidRPr="00EA2633">
        <w:t>prsníkoch a</w:t>
      </w:r>
      <w:r w:rsidRPr="00DF51C6">
        <w:t> </w:t>
      </w:r>
      <w:r w:rsidRPr="00EA2633">
        <w:t>zmier</w:t>
      </w:r>
      <w:r w:rsidRPr="00EA2633">
        <w:rPr>
          <w:rFonts w:hint="eastAsia"/>
        </w:rPr>
        <w:t>ň</w:t>
      </w:r>
      <w:r w:rsidRPr="00DC3B0D">
        <w:rPr>
          <w:szCs w:val="24"/>
        </w:rPr>
        <w:t>uje ich boles</w:t>
      </w:r>
      <w:r w:rsidRPr="00DC3B0D">
        <w:rPr>
          <w:rFonts w:hint="eastAsia"/>
          <w:szCs w:val="24"/>
        </w:rPr>
        <w:t>ť</w:t>
      </w:r>
      <w:r w:rsidRPr="00DC3B0D">
        <w:rPr>
          <w:szCs w:val="24"/>
        </w:rPr>
        <w:t xml:space="preserve"> spojenú </w:t>
      </w:r>
      <w:r w:rsidRPr="00DC3B0D">
        <w:rPr>
          <w:rFonts w:hint="eastAsia"/>
          <w:szCs w:val="24"/>
        </w:rPr>
        <w:t>č</w:t>
      </w:r>
      <w:r w:rsidRPr="00DC3B0D">
        <w:rPr>
          <w:szCs w:val="24"/>
        </w:rPr>
        <w:t>asto s</w:t>
      </w:r>
      <w:r w:rsidRPr="00DF51C6">
        <w:t> </w:t>
      </w:r>
      <w:r w:rsidRPr="00EA2633">
        <w:t>týmito stavmi tým, že normalizuje patogeneticky významné poruchy rovnováhy pomeru progesterón/estrogén.</w:t>
      </w:r>
    </w:p>
    <w:p w:rsidR="0052675D" w:rsidRPr="00EA2633" w:rsidRDefault="0052675D" w:rsidP="00DC3B0D">
      <w:pPr>
        <w:pStyle w:val="Normlndoblokusodrkami"/>
        <w:jc w:val="both"/>
      </w:pPr>
      <w:r w:rsidRPr="00EA2633">
        <w:t>ak ste práve po pôrode môžete ma</w:t>
      </w:r>
      <w:r w:rsidRPr="00EA2633">
        <w:rPr>
          <w:rFonts w:hint="eastAsia"/>
        </w:rPr>
        <w:t>ť</w:t>
      </w:r>
      <w:r w:rsidRPr="00EA2633">
        <w:t xml:space="preserve"> vyššie riziko vzniku ur</w:t>
      </w:r>
      <w:r w:rsidRPr="00EA2633">
        <w:rPr>
          <w:rFonts w:hint="eastAsia"/>
        </w:rPr>
        <w:t>č</w:t>
      </w:r>
      <w:r w:rsidRPr="00A1436B">
        <w:t>itých ochorení. Sú ve</w:t>
      </w:r>
      <w:r w:rsidRPr="00BE466E">
        <w:rPr>
          <w:rFonts w:hint="eastAsia"/>
        </w:rPr>
        <w:t>ľ</w:t>
      </w:r>
      <w:r w:rsidRPr="00BE466E">
        <w:t>mi zriedkavé, no môžu zah</w:t>
      </w:r>
      <w:r w:rsidRPr="00BE466E">
        <w:rPr>
          <w:rFonts w:hint="eastAsia"/>
        </w:rPr>
        <w:t>ŕň</w:t>
      </w:r>
      <w:r w:rsidRPr="00BE466E">
        <w:t>a</w:t>
      </w:r>
      <w:r w:rsidRPr="00BE466E">
        <w:rPr>
          <w:rFonts w:hint="eastAsia"/>
        </w:rPr>
        <w:t>ť</w:t>
      </w:r>
      <w:r w:rsidRPr="00BE466E">
        <w:t xml:space="preserve"> vysoký krvný tlak, srdcový záchvat, záchvat k</w:t>
      </w:r>
      <w:r w:rsidRPr="00914D26">
        <w:rPr>
          <w:rFonts w:hint="eastAsia"/>
        </w:rPr>
        <w:t>ŕč</w:t>
      </w:r>
      <w:r w:rsidRPr="00914D26">
        <w:t>ov, cievnu mozgovú príhodu alebo psychické problémy. Preto vám bude váš lekár pravidelne po</w:t>
      </w:r>
      <w:r w:rsidRPr="00CD57C5">
        <w:rPr>
          <w:rFonts w:hint="eastAsia"/>
        </w:rPr>
        <w:t>č</w:t>
      </w:r>
      <w:r w:rsidRPr="0052675D">
        <w:t>as prvých dní lie</w:t>
      </w:r>
      <w:r w:rsidRPr="0052675D">
        <w:rPr>
          <w:rFonts w:hint="eastAsia"/>
        </w:rPr>
        <w:t>č</w:t>
      </w:r>
      <w:r w:rsidRPr="0052675D">
        <w:t>by kontrolova</w:t>
      </w:r>
      <w:r w:rsidRPr="0052675D">
        <w:rPr>
          <w:rFonts w:hint="eastAsia"/>
        </w:rPr>
        <w:t>ť</w:t>
      </w:r>
      <w:r w:rsidRPr="0052675D">
        <w:t xml:space="preserve"> krvný tlak. Okamžite povedzte lekárovi, ak sa u</w:t>
      </w:r>
      <w:r w:rsidRPr="00DF796A">
        <w:t> </w:t>
      </w:r>
      <w:r w:rsidRPr="00EA2633">
        <w:t>vás vyskytne vysoký krvný tlak, boles</w:t>
      </w:r>
      <w:r w:rsidRPr="00EA2633">
        <w:rPr>
          <w:rFonts w:hint="eastAsia"/>
        </w:rPr>
        <w:t>ť</w:t>
      </w:r>
      <w:r w:rsidRPr="00EA2633">
        <w:t xml:space="preserve"> na hrudi alebo nezvy</w:t>
      </w:r>
      <w:r w:rsidRPr="00EA2633">
        <w:rPr>
          <w:rFonts w:hint="eastAsia"/>
        </w:rPr>
        <w:t>č</w:t>
      </w:r>
      <w:r w:rsidRPr="00A1436B">
        <w:t xml:space="preserve">ajne silná </w:t>
      </w:r>
      <w:r w:rsidRPr="00A1436B">
        <w:rPr>
          <w:rFonts w:hint="eastAsia"/>
        </w:rPr>
        <w:t>č</w:t>
      </w:r>
      <w:r w:rsidRPr="00BE466E">
        <w:t>i pretrvávajúca boles</w:t>
      </w:r>
      <w:r w:rsidRPr="00BE466E">
        <w:rPr>
          <w:rFonts w:hint="eastAsia"/>
        </w:rPr>
        <w:t>ť</w:t>
      </w:r>
      <w:r w:rsidRPr="00BE466E">
        <w:t xml:space="preserve"> hlavy (s</w:t>
      </w:r>
      <w:r w:rsidRPr="00DF796A">
        <w:t> </w:t>
      </w:r>
      <w:r w:rsidRPr="00EA2633">
        <w:t>problémami so zrakom alebo bez nich).</w:t>
      </w:r>
    </w:p>
    <w:p w:rsidR="0052675D" w:rsidRPr="00EA2633" w:rsidRDefault="0052675D" w:rsidP="00DC3B0D">
      <w:pPr>
        <w:pStyle w:val="Normlndobloku"/>
        <w:jc w:val="both"/>
      </w:pPr>
    </w:p>
    <w:p w:rsidR="0052675D" w:rsidRPr="00DF796A" w:rsidRDefault="0052675D" w:rsidP="00DC3B0D">
      <w:pPr>
        <w:pStyle w:val="Styl2"/>
      </w:pPr>
      <w:r w:rsidRPr="00DF796A">
        <w:t>Deti a dospievajúci</w:t>
      </w:r>
    </w:p>
    <w:p w:rsidR="0052675D" w:rsidRPr="00A1436B" w:rsidRDefault="0052675D" w:rsidP="00DC3B0D">
      <w:pPr>
        <w:pStyle w:val="Normlndobloku"/>
        <w:jc w:val="both"/>
      </w:pPr>
      <w:r w:rsidRPr="00A1436B">
        <w:t>Liek nesmie byť podávaný deťom do 15 rokov.</w:t>
      </w:r>
    </w:p>
    <w:p w:rsidR="0052675D" w:rsidRPr="00EA2633" w:rsidRDefault="0052675D" w:rsidP="00DC3B0D">
      <w:pPr>
        <w:pStyle w:val="Normlndobloku"/>
        <w:jc w:val="both"/>
      </w:pPr>
    </w:p>
    <w:p w:rsidR="0052675D" w:rsidRPr="00DF796A" w:rsidRDefault="0052675D" w:rsidP="00DC3B0D">
      <w:pPr>
        <w:pStyle w:val="Styl2"/>
      </w:pPr>
      <w:r w:rsidRPr="00DF796A">
        <w:t>Iné lieky a MEDOCRIPTINE</w:t>
      </w:r>
    </w:p>
    <w:p w:rsidR="0052675D" w:rsidRPr="00186706" w:rsidRDefault="0052675D" w:rsidP="00DC3B0D">
      <w:pPr>
        <w:pStyle w:val="Normlndobloku"/>
        <w:jc w:val="both"/>
      </w:pPr>
      <w:r w:rsidRPr="00A1436B">
        <w:t>Ak teraz</w:t>
      </w:r>
      <w:r w:rsidRPr="008B104B">
        <w:t xml:space="preserve"> užívate alebo ste v</w:t>
      </w:r>
      <w:r w:rsidRPr="00DF796A">
        <w:t> </w:t>
      </w:r>
      <w:r w:rsidRPr="00A1436B">
        <w:t xml:space="preserve">poslednom </w:t>
      </w:r>
      <w:r w:rsidRPr="00A1436B">
        <w:rPr>
          <w:rFonts w:hint="eastAsia"/>
        </w:rPr>
        <w:t>č</w:t>
      </w:r>
      <w:r w:rsidRPr="008B104B">
        <w:t>ase užívali</w:t>
      </w:r>
      <w:r w:rsidRPr="00C41693">
        <w:t>, či práve budete užívať ďalšie lieky, povedzte to</w:t>
      </w:r>
      <w:r w:rsidRPr="00D2462E">
        <w:t xml:space="preserve"> svojmu lekárovi alebo lekárnikovi.</w:t>
      </w:r>
    </w:p>
    <w:p w:rsidR="0052675D" w:rsidRPr="00DC3B0D" w:rsidRDefault="0052675D" w:rsidP="00DC3B0D">
      <w:pPr>
        <w:pStyle w:val="Normlndoblokusodrkami"/>
        <w:jc w:val="both"/>
      </w:pPr>
      <w:r w:rsidRPr="00DC3B0D">
        <w:t>Alkohol môže znižovať znášanlivosť k</w:t>
      </w:r>
      <w:r w:rsidRPr="00DF796A">
        <w:t> </w:t>
      </w:r>
      <w:r w:rsidRPr="00DC3B0D">
        <w:t>bromokriptínu.</w:t>
      </w:r>
    </w:p>
    <w:p w:rsidR="0052675D" w:rsidRPr="00DC3B0D" w:rsidRDefault="0052675D" w:rsidP="00DC3B0D">
      <w:pPr>
        <w:pStyle w:val="Normlndoblokusodrkami"/>
        <w:jc w:val="both"/>
      </w:pPr>
      <w:r w:rsidRPr="00DC3B0D">
        <w:t>Súčasné podávanie erytromycínu môže zvýšiť hladiny bromokriptínu v</w:t>
      </w:r>
      <w:r w:rsidRPr="00DF796A">
        <w:t> </w:t>
      </w:r>
      <w:r w:rsidRPr="00DC3B0D">
        <w:t>krvnej plazme.</w:t>
      </w:r>
    </w:p>
    <w:p w:rsidR="0052675D" w:rsidRPr="00EA2633" w:rsidRDefault="0052675D" w:rsidP="00DC3B0D">
      <w:pPr>
        <w:pStyle w:val="Normlndoblokusodrkami"/>
        <w:jc w:val="both"/>
      </w:pPr>
      <w:r w:rsidRPr="00DC3B0D">
        <w:t>Neodporúča sa súčasné podávanie s</w:t>
      </w:r>
      <w:r w:rsidRPr="00DF796A">
        <w:t> </w:t>
      </w:r>
      <w:r w:rsidRPr="00DC3B0D">
        <w:t xml:space="preserve">inými </w:t>
      </w:r>
      <w:r w:rsidRPr="00EA2633">
        <w:t>námelovými alkaloidmi.</w:t>
      </w:r>
    </w:p>
    <w:p w:rsidR="0052675D" w:rsidRPr="00DC3B0D" w:rsidRDefault="0052675D" w:rsidP="00DC3B0D">
      <w:pPr>
        <w:pStyle w:val="Normlndoblokusodrkami"/>
        <w:jc w:val="both"/>
      </w:pPr>
      <w:r w:rsidRPr="00DC3B0D">
        <w:t>Súčasné podávanie s</w:t>
      </w:r>
      <w:r w:rsidRPr="00DF796A">
        <w:t> </w:t>
      </w:r>
      <w:r w:rsidRPr="00DC3B0D">
        <w:t>cyklosporínom môže viesť k</w:t>
      </w:r>
      <w:r w:rsidRPr="00DF796A">
        <w:t> </w:t>
      </w:r>
      <w:r w:rsidRPr="00DC3B0D">
        <w:t>zvýšeniu jeho sérových hladín.</w:t>
      </w:r>
    </w:p>
    <w:p w:rsidR="0052675D" w:rsidRPr="00A1436B" w:rsidRDefault="0052675D" w:rsidP="00DC3B0D">
      <w:pPr>
        <w:pStyle w:val="Normlndoblokusodrkami"/>
        <w:jc w:val="both"/>
      </w:pPr>
      <w:r w:rsidRPr="00EA2633">
        <w:t>Agonisty dopamínu môžu spôsobi</w:t>
      </w:r>
      <w:r w:rsidRPr="00EA2633">
        <w:rPr>
          <w:rFonts w:hint="eastAsia"/>
        </w:rPr>
        <w:t>ť</w:t>
      </w:r>
      <w:r w:rsidRPr="00EA2633">
        <w:t xml:space="preserve"> pridružený toxický ú</w:t>
      </w:r>
      <w:r w:rsidRPr="00EA2633">
        <w:rPr>
          <w:rFonts w:hint="eastAsia"/>
        </w:rPr>
        <w:t>č</w:t>
      </w:r>
      <w:r w:rsidRPr="00A1436B">
        <w:t>inok.</w:t>
      </w:r>
    </w:p>
    <w:p w:rsidR="0052675D" w:rsidRPr="00EA2633" w:rsidRDefault="0052675D" w:rsidP="00DC3B0D">
      <w:pPr>
        <w:pStyle w:val="Normlndoblokusodrkami"/>
        <w:jc w:val="both"/>
      </w:pPr>
      <w:r w:rsidRPr="00BE466E">
        <w:t>Fenotiazíny, resp.</w:t>
      </w:r>
      <w:r w:rsidRPr="00DF796A">
        <w:t> </w:t>
      </w:r>
      <w:r w:rsidRPr="00EA2633">
        <w:t>i</w:t>
      </w:r>
      <w:r w:rsidRPr="00DF796A">
        <w:t> </w:t>
      </w:r>
      <w:r w:rsidRPr="00EA2633">
        <w:t xml:space="preserve">niektoré </w:t>
      </w:r>
      <w:r w:rsidRPr="00EA2633">
        <w:rPr>
          <w:rFonts w:hint="eastAsia"/>
        </w:rPr>
        <w:t>ď</w:t>
      </w:r>
      <w:r w:rsidRPr="00EA2633">
        <w:t>alšie neuroleptiká, metoklopramid a</w:t>
      </w:r>
      <w:r w:rsidRPr="00DF796A">
        <w:t> </w:t>
      </w:r>
      <w:r w:rsidRPr="00EA2633">
        <w:t>iné zvyšujú prolaktinémiu (vylu</w:t>
      </w:r>
      <w:r w:rsidRPr="00EA2633">
        <w:rPr>
          <w:rFonts w:hint="eastAsia"/>
        </w:rPr>
        <w:t>č</w:t>
      </w:r>
      <w:r w:rsidRPr="00EA2633">
        <w:t>ovanie prolaktínu).</w:t>
      </w:r>
    </w:p>
    <w:p w:rsidR="0052675D" w:rsidRPr="00EA2633" w:rsidRDefault="0052675D" w:rsidP="00DC3B0D">
      <w:pPr>
        <w:pStyle w:val="Normlndoblokusodrkami"/>
        <w:jc w:val="both"/>
      </w:pPr>
      <w:r w:rsidRPr="00DC3B0D">
        <w:t>Sympatomimetiká môžu prispievať k</w:t>
      </w:r>
      <w:r w:rsidRPr="00DF796A">
        <w:t> </w:t>
      </w:r>
      <w:r w:rsidRPr="00DC3B0D">
        <w:t>zvýšenému výskytu závažných bolestí hlavy.</w:t>
      </w:r>
    </w:p>
    <w:p w:rsidR="0052675D" w:rsidRPr="00EA2633" w:rsidRDefault="0052675D" w:rsidP="00DC3B0D">
      <w:pPr>
        <w:pStyle w:val="Normlndobloku"/>
        <w:jc w:val="both"/>
      </w:pPr>
    </w:p>
    <w:p w:rsidR="0052675D" w:rsidRPr="00DF796A" w:rsidRDefault="0052675D">
      <w:pPr>
        <w:pStyle w:val="Styl2"/>
      </w:pPr>
      <w:r w:rsidRPr="00DF796A">
        <w:t>MEDOCRIPTINE a jedlo, nápoje a alkohol</w:t>
      </w:r>
    </w:p>
    <w:p w:rsidR="0052675D" w:rsidRPr="00EA2633" w:rsidRDefault="0052675D" w:rsidP="00DC3B0D">
      <w:pPr>
        <w:pStyle w:val="Normlndobloku"/>
        <w:jc w:val="both"/>
      </w:pPr>
      <w:r w:rsidRPr="00DC3B0D">
        <w:t>MEDOCRIPTINE sa podáva vždy s</w:t>
      </w:r>
      <w:r w:rsidRPr="00DF796A">
        <w:t> </w:t>
      </w:r>
      <w:r w:rsidRPr="00DC3B0D">
        <w:t>jedlom. Po</w:t>
      </w:r>
      <w:r w:rsidRPr="00DC3B0D">
        <w:rPr>
          <w:rFonts w:hint="eastAsia"/>
        </w:rPr>
        <w:t>č</w:t>
      </w:r>
      <w:r w:rsidRPr="00DC3B0D">
        <w:t>as lie</w:t>
      </w:r>
      <w:r w:rsidRPr="00DC3B0D">
        <w:rPr>
          <w:rFonts w:hint="eastAsia"/>
        </w:rPr>
        <w:t>č</w:t>
      </w:r>
      <w:r w:rsidRPr="00DC3B0D">
        <w:t>by sa nesmú požíva</w:t>
      </w:r>
      <w:r w:rsidRPr="00DC3B0D">
        <w:rPr>
          <w:rFonts w:hint="eastAsia"/>
        </w:rPr>
        <w:t>ť</w:t>
      </w:r>
      <w:r w:rsidRPr="00DC3B0D">
        <w:t xml:space="preserve"> alkoholické nápoje, pretože znižujú toleranciu lieku.</w:t>
      </w:r>
    </w:p>
    <w:p w:rsidR="0052675D" w:rsidRPr="00DC3B0D" w:rsidRDefault="0052675D" w:rsidP="00DC3B0D">
      <w:pPr>
        <w:pStyle w:val="Normlndobloku"/>
        <w:jc w:val="both"/>
      </w:pPr>
    </w:p>
    <w:p w:rsidR="0052675D" w:rsidRPr="00DF796A" w:rsidRDefault="0052675D" w:rsidP="00DC3B0D">
      <w:pPr>
        <w:pStyle w:val="Styl2"/>
      </w:pPr>
      <w:r w:rsidRPr="00DF796A">
        <w:t>Tehotenstvo a dojčenie</w:t>
      </w:r>
    </w:p>
    <w:p w:rsidR="0052675D" w:rsidRPr="00DC3B0D" w:rsidRDefault="0052675D" w:rsidP="00DC3B0D">
      <w:pPr>
        <w:pStyle w:val="Normlndobloku"/>
        <w:jc w:val="both"/>
      </w:pPr>
      <w:r w:rsidRPr="00DC3B0D">
        <w:t>Skôr ako začnete užívať akýkoľvek liek, poraďte sa so svojím lekárom alebo lekárnikom.</w:t>
      </w:r>
    </w:p>
    <w:p w:rsidR="0052675D" w:rsidRPr="00DC3B0D" w:rsidRDefault="0052675D" w:rsidP="00DC3B0D">
      <w:pPr>
        <w:pStyle w:val="Normlndobloku"/>
        <w:jc w:val="both"/>
      </w:pPr>
      <w:r w:rsidRPr="00DC3B0D">
        <w:t>Podávanie bromokriptínu sa má prerušiť po prvej vynechanej menštruácii alebo pri dôkaze tehotenstva.</w:t>
      </w:r>
    </w:p>
    <w:p w:rsidR="0052675D" w:rsidRPr="00EA2633" w:rsidRDefault="0052675D" w:rsidP="00DC3B0D">
      <w:pPr>
        <w:pStyle w:val="Normlndobloku"/>
        <w:jc w:val="both"/>
      </w:pPr>
      <w:r w:rsidRPr="00DC3B0D">
        <w:t>MEDOCRIPTINE spôsobuje útlm laktácie, preto sa jeho podávanie po</w:t>
      </w:r>
      <w:r w:rsidRPr="00DC3B0D">
        <w:rPr>
          <w:rFonts w:hint="eastAsia"/>
        </w:rPr>
        <w:t>č</w:t>
      </w:r>
      <w:r w:rsidRPr="00DC3B0D">
        <w:t>as doj</w:t>
      </w:r>
      <w:r w:rsidRPr="00DC3B0D">
        <w:rPr>
          <w:rFonts w:hint="eastAsia"/>
        </w:rPr>
        <w:t>č</w:t>
      </w:r>
      <w:r w:rsidRPr="00DC3B0D">
        <w:t>enia neodporú</w:t>
      </w:r>
      <w:r w:rsidRPr="00DC3B0D">
        <w:rPr>
          <w:rFonts w:hint="eastAsia"/>
        </w:rPr>
        <w:t>č</w:t>
      </w:r>
      <w:r w:rsidRPr="00DC3B0D">
        <w:t>a.</w:t>
      </w:r>
    </w:p>
    <w:p w:rsidR="0052675D" w:rsidRPr="00DC3B0D" w:rsidRDefault="0052675D" w:rsidP="00DC3B0D">
      <w:pPr>
        <w:pStyle w:val="Normlndobloku"/>
        <w:jc w:val="both"/>
      </w:pPr>
    </w:p>
    <w:p w:rsidR="0052675D" w:rsidRPr="00DF796A" w:rsidRDefault="0052675D" w:rsidP="00DC3B0D">
      <w:pPr>
        <w:pStyle w:val="Styl2"/>
      </w:pPr>
      <w:r w:rsidRPr="00DF796A">
        <w:t>Vedenie vozidiel a obsluha strojov</w:t>
      </w:r>
    </w:p>
    <w:p w:rsidR="0052675D" w:rsidRPr="00EA2633" w:rsidRDefault="0052675D" w:rsidP="00DC3B0D">
      <w:pPr>
        <w:pStyle w:val="Normlndobloku"/>
        <w:jc w:val="both"/>
      </w:pPr>
      <w:r w:rsidRPr="00DC3B0D">
        <w:t>MEDOCRIPTINE môže spôsobovať závraty, ospalosť alebo zníženie bdelosti. Pokiaľ sa u</w:t>
      </w:r>
      <w:r w:rsidRPr="00DF796A">
        <w:t> </w:t>
      </w:r>
      <w:r w:rsidRPr="00DC3B0D">
        <w:t>vás niektorý z</w:t>
      </w:r>
      <w:r w:rsidRPr="00DF796A">
        <w:t> </w:t>
      </w:r>
      <w:r w:rsidRPr="00DC3B0D">
        <w:t>príznakov objaví, nemali by ste vies</w:t>
      </w:r>
      <w:r w:rsidRPr="00DC3B0D">
        <w:rPr>
          <w:rFonts w:hint="eastAsia"/>
        </w:rPr>
        <w:t>ť</w:t>
      </w:r>
      <w:r w:rsidRPr="00DC3B0D">
        <w:t xml:space="preserve"> motorové vozidlo alebo obsluhova</w:t>
      </w:r>
      <w:r w:rsidRPr="00DC3B0D">
        <w:rPr>
          <w:rFonts w:hint="eastAsia"/>
        </w:rPr>
        <w:t>ť</w:t>
      </w:r>
      <w:r w:rsidRPr="00DC3B0D">
        <w:t xml:space="preserve"> stroje.</w:t>
      </w:r>
    </w:p>
    <w:p w:rsidR="0052675D" w:rsidRPr="00DC3B0D" w:rsidRDefault="0052675D" w:rsidP="00DC3B0D">
      <w:pPr>
        <w:pStyle w:val="Normlndobloku"/>
        <w:jc w:val="both"/>
      </w:pPr>
    </w:p>
    <w:p w:rsidR="0052675D" w:rsidRPr="00DF796A" w:rsidRDefault="0052675D">
      <w:pPr>
        <w:pStyle w:val="Styl2"/>
      </w:pPr>
      <w:r w:rsidRPr="00DF796A">
        <w:t>MEDOCRIPTINE obsahuje monohydrát laktózy</w:t>
      </w:r>
    </w:p>
    <w:p w:rsidR="0052675D" w:rsidRPr="00DC3B0D" w:rsidRDefault="0052675D" w:rsidP="00DC3B0D">
      <w:pPr>
        <w:pStyle w:val="Normlndobloku"/>
        <w:jc w:val="both"/>
      </w:pPr>
      <w:r w:rsidRPr="00DC3B0D">
        <w:t>Ak vám váš lekár povedal, že neznášate niektoré cukry, kontaktujte svojho lekára pred užitím tohto lieku.</w:t>
      </w:r>
    </w:p>
    <w:p w:rsidR="00533CB8" w:rsidRPr="00DF796A" w:rsidRDefault="0052675D" w:rsidP="00DC3B0D">
      <w:pPr>
        <w:pStyle w:val="Styl1"/>
        <w:jc w:val="both"/>
      </w:pPr>
      <w:r w:rsidRPr="00DF796A">
        <w:t>Ako užívať</w:t>
      </w:r>
      <w:r w:rsidRPr="00DC3B0D">
        <w:t xml:space="preserve"> </w:t>
      </w:r>
      <w:r w:rsidRPr="00DF796A">
        <w:t>MEDOCRIPTINE</w:t>
      </w:r>
    </w:p>
    <w:p w:rsidR="0052675D" w:rsidRPr="00DC3B0D" w:rsidRDefault="0052675D" w:rsidP="00DC3B0D">
      <w:pPr>
        <w:pStyle w:val="Normlndobloku"/>
        <w:jc w:val="both"/>
      </w:pPr>
      <w:r w:rsidRPr="00DC3B0D">
        <w:t>Vždy užívajte tento liek presne tak, ako vám povedal váš lekár. Ak si nie ste niečím istý, overte si to u</w:t>
      </w:r>
      <w:r w:rsidRPr="00DF796A">
        <w:t> </w:t>
      </w:r>
      <w:r w:rsidRPr="00DC3B0D">
        <w:t>svojho lekára alebo lekárnika.</w:t>
      </w:r>
    </w:p>
    <w:p w:rsidR="0052675D" w:rsidRPr="00DC3B0D" w:rsidRDefault="0052675D" w:rsidP="00DC3B0D">
      <w:pPr>
        <w:pStyle w:val="Normlndobloku"/>
        <w:jc w:val="both"/>
      </w:pPr>
      <w:r w:rsidRPr="00DC3B0D">
        <w:t>Maximálna dávka je 30</w:t>
      </w:r>
      <w:r w:rsidRPr="00DF796A">
        <w:t> </w:t>
      </w:r>
      <w:r w:rsidRPr="00DC3B0D">
        <w:t>mg/de</w:t>
      </w:r>
      <w:r w:rsidRPr="00DC3B0D">
        <w:rPr>
          <w:rFonts w:hint="eastAsia"/>
        </w:rPr>
        <w:t>ň</w:t>
      </w:r>
      <w:r w:rsidRPr="00DC3B0D">
        <w:t>.</w:t>
      </w:r>
    </w:p>
    <w:p w:rsidR="0052675D" w:rsidRDefault="0052675D" w:rsidP="00DC3B0D">
      <w:pPr>
        <w:pStyle w:val="Normlndobloku"/>
        <w:jc w:val="both"/>
      </w:pPr>
      <w:r w:rsidRPr="00DC3B0D">
        <w:t>Tablety lieku MEDOCRIPTINE sú určené pre vnútorne užitie a</w:t>
      </w:r>
      <w:r w:rsidRPr="00DF796A">
        <w:t> </w:t>
      </w:r>
      <w:r w:rsidRPr="00DC3B0D">
        <w:t>majú sa užívať spolu s</w:t>
      </w:r>
      <w:r w:rsidRPr="00DF796A">
        <w:t> </w:t>
      </w:r>
      <w:r w:rsidRPr="00DC3B0D">
        <w:t>jedlom. Vzhľadom k</w:t>
      </w:r>
      <w:r w:rsidRPr="00DF796A">
        <w:t> </w:t>
      </w:r>
      <w:r w:rsidRPr="00DC3B0D">
        <w:t>rozdielnym indikáciám sú rozdielne aj odporúčané schémy dávkovania. Bez ohľadu na konečnú dávku, sa na dosiahnutie optimálnej odpovede pri minimálnych nežiaducich účinkoch, odporúča postupné zvyšovanie dávky bromokriptínu. Úvodná dávka sa má podávať večer. Následne sa má dávka zvyšovať o</w:t>
      </w:r>
      <w:r w:rsidRPr="00DF796A">
        <w:t> </w:t>
      </w:r>
      <w:r w:rsidRPr="00DC3B0D">
        <w:t>1,25</w:t>
      </w:r>
      <w:r w:rsidRPr="00DF796A">
        <w:t> </w:t>
      </w:r>
      <w:r w:rsidRPr="00DC3B0D">
        <w:t>mg až 2,5</w:t>
      </w:r>
      <w:r w:rsidRPr="00DF796A">
        <w:t> </w:t>
      </w:r>
      <w:r w:rsidRPr="00DC3B0D">
        <w:t>mg v</w:t>
      </w:r>
      <w:r w:rsidRPr="00DF796A">
        <w:t> </w:t>
      </w:r>
      <w:r w:rsidRPr="00DC3B0D">
        <w:t>rozdelených dávkach, a</w:t>
      </w:r>
      <w:r w:rsidRPr="00DF796A">
        <w:t> </w:t>
      </w:r>
      <w:r w:rsidRPr="00DC3B0D">
        <w:t>to v</w:t>
      </w:r>
      <w:r w:rsidRPr="00DF796A">
        <w:t> </w:t>
      </w:r>
      <w:r w:rsidRPr="00DC3B0D">
        <w:t>dvoj až trojd</w:t>
      </w:r>
      <w:r w:rsidRPr="00DC3B0D">
        <w:rPr>
          <w:rFonts w:hint="eastAsia"/>
        </w:rPr>
        <w:t>ň</w:t>
      </w:r>
      <w:r w:rsidRPr="00DC3B0D">
        <w:t>ových intervaloch, až kým sa nedosiahne dávka 2,5</w:t>
      </w:r>
      <w:r w:rsidRPr="00DF796A">
        <w:t> </w:t>
      </w:r>
      <w:r w:rsidRPr="00DC3B0D">
        <w:t>mg dvakrát denne. V</w:t>
      </w:r>
      <w:r w:rsidRPr="00DF796A">
        <w:t> </w:t>
      </w:r>
      <w:r w:rsidRPr="00DC3B0D">
        <w:t xml:space="preserve">prípade potreby sa má </w:t>
      </w:r>
      <w:r w:rsidRPr="00DC3B0D">
        <w:rPr>
          <w:rFonts w:hint="eastAsia"/>
        </w:rPr>
        <w:t>ď</w:t>
      </w:r>
      <w:r w:rsidRPr="00DC3B0D">
        <w:t>alšie zvyšovanie dávok robi</w:t>
      </w:r>
      <w:r w:rsidRPr="00DC3B0D">
        <w:rPr>
          <w:rFonts w:hint="eastAsia"/>
        </w:rPr>
        <w:t>ť</w:t>
      </w:r>
      <w:r w:rsidRPr="00DC3B0D">
        <w:t xml:space="preserve"> rovnakým spôsobom. Po</w:t>
      </w:r>
      <w:r w:rsidRPr="00DC3B0D">
        <w:rPr>
          <w:rFonts w:hint="eastAsia"/>
        </w:rPr>
        <w:t>č</w:t>
      </w:r>
      <w:r w:rsidRPr="00DC3B0D">
        <w:t>as lie</w:t>
      </w:r>
      <w:r w:rsidRPr="00DC3B0D">
        <w:rPr>
          <w:rFonts w:hint="eastAsia"/>
        </w:rPr>
        <w:t>č</w:t>
      </w:r>
      <w:r w:rsidRPr="00DC3B0D">
        <w:t>by sa nesmú požíva</w:t>
      </w:r>
      <w:r w:rsidRPr="00DC3B0D">
        <w:rPr>
          <w:rFonts w:hint="eastAsia"/>
        </w:rPr>
        <w:t>ť</w:t>
      </w:r>
      <w:r w:rsidRPr="00DC3B0D">
        <w:t xml:space="preserve"> alkoholické nápoje, pretože znižujú toleranciu lieku.</w:t>
      </w:r>
    </w:p>
    <w:p w:rsidR="0052675D" w:rsidRPr="00DC3B0D" w:rsidRDefault="0052675D" w:rsidP="00DC3B0D">
      <w:pPr>
        <w:pStyle w:val="Normlndobloku"/>
        <w:jc w:val="both"/>
      </w:pPr>
    </w:p>
    <w:p w:rsidR="0052675D" w:rsidRPr="00DC3B0D" w:rsidRDefault="0052675D" w:rsidP="00DC3B0D">
      <w:pPr>
        <w:pStyle w:val="Styl3"/>
        <w:jc w:val="both"/>
      </w:pPr>
      <w:r w:rsidRPr="00DC3B0D">
        <w:t>Použitie u dospelých</w:t>
      </w:r>
    </w:p>
    <w:p w:rsidR="0052675D" w:rsidRDefault="0052675D" w:rsidP="00DC3B0D">
      <w:pPr>
        <w:pStyle w:val="Normlndobloku"/>
        <w:jc w:val="both"/>
      </w:pPr>
      <w:r w:rsidRPr="00DC3B0D">
        <w:rPr>
          <w:b/>
          <w:bCs/>
          <w:iCs/>
        </w:rPr>
        <w:t>Útlm laktácie</w:t>
      </w:r>
      <w:r w:rsidRPr="00DC3B0D">
        <w:rPr>
          <w:iCs/>
        </w:rPr>
        <w:t xml:space="preserve">: </w:t>
      </w:r>
      <w:bookmarkStart w:id="0" w:name="_GoBack"/>
      <w:bookmarkEnd w:id="0"/>
      <w:r w:rsidRPr="00DC3B0D">
        <w:t>začiatočná dávka je 1,25</w:t>
      </w:r>
      <w:r w:rsidRPr="00DF796A">
        <w:t> </w:t>
      </w:r>
      <w:r w:rsidRPr="00DC3B0D">
        <w:t>mg pri raňajkách a</w:t>
      </w:r>
      <w:r w:rsidRPr="00DF796A">
        <w:t> </w:t>
      </w:r>
      <w:r w:rsidRPr="00DC3B0D">
        <w:t>pri večeri, potom 14 dní 2,5</w:t>
      </w:r>
      <w:r w:rsidRPr="00DF796A">
        <w:t> </w:t>
      </w:r>
      <w:r w:rsidRPr="00DC3B0D">
        <w:t>mg dvakrát denne. K</w:t>
      </w:r>
      <w:r w:rsidRPr="00DF796A">
        <w:t> </w:t>
      </w:r>
      <w:r w:rsidRPr="00DC3B0D">
        <w:t>zabráneniu za</w:t>
      </w:r>
      <w:r w:rsidRPr="00DC3B0D">
        <w:rPr>
          <w:rFonts w:hint="eastAsia"/>
        </w:rPr>
        <w:t>č</w:t>
      </w:r>
      <w:r w:rsidRPr="00DC3B0D">
        <w:t>iatku laktácie sa lie</w:t>
      </w:r>
      <w:r w:rsidRPr="00DC3B0D">
        <w:rPr>
          <w:rFonts w:hint="eastAsia"/>
        </w:rPr>
        <w:t>č</w:t>
      </w:r>
      <w:r w:rsidRPr="00DC3B0D">
        <w:t>ba za</w:t>
      </w:r>
      <w:r w:rsidRPr="00DC3B0D">
        <w:rPr>
          <w:rFonts w:hint="eastAsia"/>
        </w:rPr>
        <w:t>čí</w:t>
      </w:r>
      <w:r w:rsidRPr="00DC3B0D">
        <w:t>na v</w:t>
      </w:r>
      <w:r w:rsidRPr="00DF796A">
        <w:t> </w:t>
      </w:r>
      <w:r w:rsidRPr="00DC3B0D">
        <w:t>priebehu nieko</w:t>
      </w:r>
      <w:r w:rsidRPr="00DC3B0D">
        <w:rPr>
          <w:rFonts w:hint="eastAsia"/>
        </w:rPr>
        <w:t>ľ</w:t>
      </w:r>
      <w:r w:rsidRPr="00DC3B0D">
        <w:t>kých hodín po pôrode alebo potrate (nie pred stabilizáciou životných funkcií). Po vynechaní lieku sa môže za 2</w:t>
      </w:r>
      <w:r w:rsidRPr="00DF796A">
        <w:t> – </w:t>
      </w:r>
      <w:r w:rsidRPr="00DC3B0D">
        <w:t>3 dni objaviť mierna sekrécia mlieka, ktorú možno zastaviť opätovným nasadením týchto dávok po dobu ďalšieho týždňa.</w:t>
      </w:r>
    </w:p>
    <w:p w:rsidR="00CD57C5" w:rsidRPr="00DC3B0D" w:rsidRDefault="00CD57C5" w:rsidP="00DC3B0D">
      <w:pPr>
        <w:pStyle w:val="Normlndobloku"/>
        <w:jc w:val="both"/>
      </w:pPr>
    </w:p>
    <w:p w:rsidR="0052675D" w:rsidRDefault="0052675D" w:rsidP="00DC3B0D">
      <w:pPr>
        <w:pStyle w:val="Normlndobloku"/>
        <w:jc w:val="both"/>
      </w:pPr>
      <w:r w:rsidRPr="00DC3B0D">
        <w:rPr>
          <w:b/>
          <w:bCs/>
          <w:iCs/>
        </w:rPr>
        <w:t>Mužský hypogonadizmus (znížená tvorba mužského pohlavného hormónu testosterón)</w:t>
      </w:r>
      <w:r w:rsidRPr="00DC3B0D">
        <w:t>: za</w:t>
      </w:r>
      <w:r w:rsidRPr="00DC3B0D">
        <w:rPr>
          <w:rFonts w:hint="eastAsia"/>
        </w:rPr>
        <w:t>č</w:t>
      </w:r>
      <w:r w:rsidRPr="00DC3B0D">
        <w:t>iato</w:t>
      </w:r>
      <w:r w:rsidRPr="00DC3B0D">
        <w:rPr>
          <w:rFonts w:hint="eastAsia"/>
        </w:rPr>
        <w:t>č</w:t>
      </w:r>
      <w:r w:rsidRPr="00DC3B0D">
        <w:t>ná dávka je 1,25</w:t>
      </w:r>
      <w:r w:rsidRPr="00DF796A">
        <w:t> </w:t>
      </w:r>
      <w:r w:rsidRPr="00DC3B0D">
        <w:t>mg dvakrát alebo trikrát denne, postupne sa zvyšuje na 5</w:t>
      </w:r>
      <w:r w:rsidRPr="00DF796A">
        <w:t> – </w:t>
      </w:r>
      <w:r w:rsidRPr="00DC3B0D">
        <w:t>10</w:t>
      </w:r>
      <w:r w:rsidRPr="00DF796A">
        <w:t> </w:t>
      </w:r>
      <w:r w:rsidRPr="00DC3B0D">
        <w:t>mg denne.</w:t>
      </w:r>
    </w:p>
    <w:p w:rsidR="00CD57C5" w:rsidRPr="00DC3B0D" w:rsidRDefault="00CD57C5" w:rsidP="00DC3B0D">
      <w:pPr>
        <w:pStyle w:val="Normlndobloku"/>
        <w:jc w:val="both"/>
      </w:pPr>
    </w:p>
    <w:p w:rsidR="0052675D" w:rsidRDefault="0052675D" w:rsidP="00DC3B0D">
      <w:pPr>
        <w:pStyle w:val="Normlndobloku"/>
        <w:jc w:val="both"/>
      </w:pPr>
      <w:r w:rsidRPr="00DC3B0D">
        <w:rPr>
          <w:b/>
          <w:bCs/>
        </w:rPr>
        <w:t xml:space="preserve">Poruchy menštruačného cyklu / Infertilita (neplodnosť): </w:t>
      </w:r>
      <w:r w:rsidRPr="00DC3B0D">
        <w:rPr>
          <w:bCs/>
        </w:rPr>
        <w:t>začiatočná dávka je</w:t>
      </w:r>
      <w:r w:rsidRPr="00DC3B0D">
        <w:rPr>
          <w:b/>
          <w:bCs/>
        </w:rPr>
        <w:t xml:space="preserve"> </w:t>
      </w:r>
      <w:r w:rsidRPr="00DC3B0D">
        <w:t>1,25</w:t>
      </w:r>
      <w:r w:rsidRPr="00DF796A">
        <w:t> </w:t>
      </w:r>
      <w:r w:rsidRPr="00DC3B0D">
        <w:t>mg dvakrát alebo trikrát denne, ak nestačí táto dávka, postupne sa zvyšuje na 2,5</w:t>
      </w:r>
      <w:r w:rsidRPr="00DF796A">
        <w:t> </w:t>
      </w:r>
      <w:r w:rsidRPr="00DC3B0D">
        <w:t>mg dvakrát alebo trikrát denne. V</w:t>
      </w:r>
      <w:r w:rsidRPr="00DF796A">
        <w:t> </w:t>
      </w:r>
      <w:r w:rsidRPr="00DC3B0D">
        <w:t>lie</w:t>
      </w:r>
      <w:r w:rsidRPr="00DC3B0D">
        <w:rPr>
          <w:rFonts w:hint="eastAsia"/>
        </w:rPr>
        <w:t>č</w:t>
      </w:r>
      <w:r w:rsidRPr="00DC3B0D">
        <w:t>be sa pokra</w:t>
      </w:r>
      <w:r w:rsidRPr="00DC3B0D">
        <w:rPr>
          <w:rFonts w:hint="eastAsia"/>
        </w:rPr>
        <w:t>č</w:t>
      </w:r>
      <w:r w:rsidRPr="00DC3B0D">
        <w:t>uje až do normalizácie menštrua</w:t>
      </w:r>
      <w:r w:rsidRPr="00DC3B0D">
        <w:rPr>
          <w:rFonts w:hint="eastAsia"/>
        </w:rPr>
        <w:t>č</w:t>
      </w:r>
      <w:r w:rsidRPr="00DC3B0D">
        <w:t>ného cyklu a/alebo až do obnovy ovulácie. Ak je nutné môže sa v</w:t>
      </w:r>
      <w:r w:rsidRPr="00DF796A">
        <w:t> </w:t>
      </w:r>
      <w:r w:rsidRPr="00DC3B0D">
        <w:t>lie</w:t>
      </w:r>
      <w:r w:rsidRPr="00DC3B0D">
        <w:rPr>
          <w:rFonts w:hint="eastAsia"/>
        </w:rPr>
        <w:t>č</w:t>
      </w:r>
      <w:r w:rsidRPr="00DC3B0D">
        <w:t>be pokra</w:t>
      </w:r>
      <w:r w:rsidRPr="00DC3B0D">
        <w:rPr>
          <w:rFonts w:hint="eastAsia"/>
        </w:rPr>
        <w:t>č</w:t>
      </w:r>
      <w:r w:rsidRPr="00DC3B0D">
        <w:t>ova</w:t>
      </w:r>
      <w:r w:rsidRPr="00DC3B0D">
        <w:rPr>
          <w:rFonts w:hint="eastAsia"/>
        </w:rPr>
        <w:t>ť</w:t>
      </w:r>
      <w:r w:rsidRPr="00DC3B0D">
        <w:t xml:space="preserve"> nieko</w:t>
      </w:r>
      <w:r w:rsidRPr="00DC3B0D">
        <w:rPr>
          <w:rFonts w:hint="eastAsia"/>
        </w:rPr>
        <w:t>ľ</w:t>
      </w:r>
      <w:r w:rsidRPr="00DC3B0D">
        <w:t>ko cyklov, aby sa predišlo recidívam (návratom choroby).</w:t>
      </w:r>
    </w:p>
    <w:p w:rsidR="00CD57C5" w:rsidRPr="00DC3B0D" w:rsidRDefault="00CD57C5" w:rsidP="00DC3B0D">
      <w:pPr>
        <w:pStyle w:val="Normlndobloku"/>
        <w:jc w:val="both"/>
      </w:pPr>
    </w:p>
    <w:p w:rsidR="0052675D" w:rsidRDefault="0052675D" w:rsidP="00DC3B0D">
      <w:pPr>
        <w:pStyle w:val="Normlndobloku"/>
        <w:jc w:val="both"/>
      </w:pPr>
      <w:r w:rsidRPr="00DC3B0D">
        <w:rPr>
          <w:b/>
          <w:bCs/>
        </w:rPr>
        <w:t xml:space="preserve">Predmenštruačný syndróm: </w:t>
      </w:r>
      <w:r w:rsidRPr="00DC3B0D">
        <w:t>liečba sa začína 14. deň cyklu dávkou 1,25</w:t>
      </w:r>
      <w:r w:rsidRPr="00DF796A">
        <w:t> </w:t>
      </w:r>
      <w:r w:rsidRPr="00DC3B0D">
        <w:t>mg denne, potom sa dávka postupne zvyšuje o</w:t>
      </w:r>
      <w:r w:rsidRPr="00DF796A">
        <w:t> </w:t>
      </w:r>
      <w:r w:rsidRPr="00DC3B0D">
        <w:t>1,25</w:t>
      </w:r>
      <w:r w:rsidRPr="00DF796A">
        <w:t> </w:t>
      </w:r>
      <w:r w:rsidRPr="00DC3B0D">
        <w:t>mg denne až na 2,5</w:t>
      </w:r>
      <w:r w:rsidRPr="00DF796A">
        <w:t> </w:t>
      </w:r>
      <w:r w:rsidRPr="00DC3B0D">
        <w:t>mg dvakrát denne, kým sa nedostaví menštruácia.</w:t>
      </w:r>
    </w:p>
    <w:p w:rsidR="00CD57C5" w:rsidRPr="00DC3B0D" w:rsidRDefault="00CD57C5" w:rsidP="00DC3B0D">
      <w:pPr>
        <w:pStyle w:val="Normlndobloku"/>
        <w:jc w:val="both"/>
      </w:pPr>
    </w:p>
    <w:p w:rsidR="0052675D" w:rsidRDefault="0052675D" w:rsidP="00DC3B0D">
      <w:pPr>
        <w:pStyle w:val="Normlndobloku"/>
        <w:jc w:val="both"/>
      </w:pPr>
      <w:r w:rsidRPr="00DC3B0D">
        <w:rPr>
          <w:b/>
          <w:bCs/>
          <w:iCs/>
        </w:rPr>
        <w:t xml:space="preserve">Prolaktinómy (nezhubné nádory produkujúce prolaktín): </w:t>
      </w:r>
      <w:r w:rsidRPr="00DC3B0D">
        <w:rPr>
          <w:bCs/>
          <w:iCs/>
        </w:rPr>
        <w:t>začiatočná dávka je</w:t>
      </w:r>
      <w:r w:rsidRPr="00DC3B0D">
        <w:rPr>
          <w:b/>
          <w:bCs/>
          <w:iCs/>
        </w:rPr>
        <w:t xml:space="preserve"> </w:t>
      </w:r>
      <w:r w:rsidRPr="00DC3B0D">
        <w:t>1,25</w:t>
      </w:r>
      <w:r w:rsidRPr="00DF796A">
        <w:t> </w:t>
      </w:r>
      <w:r w:rsidRPr="00DC3B0D">
        <w:t>mg dvakrát alebo trikrát denne, dávka sa potom môže postupne zvyšova</w:t>
      </w:r>
      <w:r w:rsidRPr="00DC3B0D">
        <w:rPr>
          <w:rFonts w:hint="eastAsia"/>
        </w:rPr>
        <w:t>ť</w:t>
      </w:r>
      <w:r w:rsidRPr="00DC3B0D">
        <w:t xml:space="preserve"> o</w:t>
      </w:r>
      <w:r w:rsidRPr="00DF796A">
        <w:t> </w:t>
      </w:r>
      <w:r w:rsidRPr="00DC3B0D">
        <w:t>2,5</w:t>
      </w:r>
      <w:r w:rsidRPr="00DF796A">
        <w:t> </w:t>
      </w:r>
      <w:r w:rsidRPr="00DC3B0D">
        <w:t>mg v</w:t>
      </w:r>
      <w:r w:rsidRPr="00DF796A">
        <w:t> </w:t>
      </w:r>
      <w:r w:rsidRPr="00DC3B0D">
        <w:t>dvoj až trojd</w:t>
      </w:r>
      <w:r w:rsidRPr="00DC3B0D">
        <w:rPr>
          <w:rFonts w:hint="eastAsia"/>
        </w:rPr>
        <w:t>ň</w:t>
      </w:r>
      <w:r w:rsidRPr="00DC3B0D">
        <w:t>ových intervaloch na nieko</w:t>
      </w:r>
      <w:r w:rsidRPr="00DC3B0D">
        <w:rPr>
          <w:rFonts w:hint="eastAsia"/>
        </w:rPr>
        <w:t>ľ</w:t>
      </w:r>
      <w:r w:rsidRPr="00DC3B0D">
        <w:t>ko tabliet tak, aby sa udržali plazmatické hladiny prolaktínu na primerane zníženej úrovni.</w:t>
      </w:r>
    </w:p>
    <w:p w:rsidR="00CD57C5" w:rsidRPr="00DC3B0D" w:rsidRDefault="00CD57C5" w:rsidP="00DC3B0D">
      <w:pPr>
        <w:pStyle w:val="Normlndobloku"/>
        <w:jc w:val="both"/>
      </w:pPr>
    </w:p>
    <w:p w:rsidR="0052675D" w:rsidRDefault="0052675D" w:rsidP="00DC3B0D">
      <w:pPr>
        <w:pStyle w:val="Normlndobloku"/>
        <w:jc w:val="both"/>
      </w:pPr>
      <w:r w:rsidRPr="00DC3B0D">
        <w:rPr>
          <w:rFonts w:ascii="Times New Roman" w:hAnsi="Times New Roman"/>
          <w:b/>
          <w:bCs/>
          <w:iCs/>
        </w:rPr>
        <w:t>Benígne (nezhubné) ochorenia prsníkov:</w:t>
      </w:r>
      <w:r w:rsidRPr="00DC3B0D">
        <w:rPr>
          <w:rFonts w:ascii="Times New Roman" w:hAnsi="Times New Roman"/>
          <w:b/>
          <w:bCs/>
        </w:rPr>
        <w:t xml:space="preserve"> </w:t>
      </w:r>
      <w:r w:rsidRPr="00DC3B0D">
        <w:rPr>
          <w:bCs/>
        </w:rPr>
        <w:t>za</w:t>
      </w:r>
      <w:r w:rsidRPr="00DC3B0D">
        <w:rPr>
          <w:rFonts w:hint="eastAsia"/>
          <w:bCs/>
        </w:rPr>
        <w:t>č</w:t>
      </w:r>
      <w:r w:rsidRPr="00DC3B0D">
        <w:rPr>
          <w:bCs/>
        </w:rPr>
        <w:t>iato</w:t>
      </w:r>
      <w:r w:rsidRPr="00DC3B0D">
        <w:rPr>
          <w:rFonts w:hint="eastAsia"/>
          <w:bCs/>
        </w:rPr>
        <w:t>č</w:t>
      </w:r>
      <w:r w:rsidRPr="00DC3B0D">
        <w:rPr>
          <w:bCs/>
        </w:rPr>
        <w:t>ná</w:t>
      </w:r>
      <w:r w:rsidRPr="00DC3B0D">
        <w:rPr>
          <w:rFonts w:ascii="Times New Roman" w:hAnsi="Times New Roman"/>
          <w:bCs/>
        </w:rPr>
        <w:t xml:space="preserve"> dávka </w:t>
      </w:r>
      <w:r w:rsidRPr="00DC3B0D">
        <w:rPr>
          <w:bCs/>
        </w:rPr>
        <w:t>je</w:t>
      </w:r>
      <w:r w:rsidRPr="00DC3B0D">
        <w:rPr>
          <w:b/>
        </w:rPr>
        <w:t xml:space="preserve"> </w:t>
      </w:r>
      <w:r w:rsidRPr="00DC3B0D">
        <w:t>1,25</w:t>
      </w:r>
      <w:r w:rsidRPr="00DF796A">
        <w:t> </w:t>
      </w:r>
      <w:r w:rsidRPr="00DC3B0D">
        <w:t>mg dvakrát alebo trikrát denne, postupne sa zvyšuje na 5</w:t>
      </w:r>
      <w:r w:rsidRPr="00DF796A">
        <w:t> – </w:t>
      </w:r>
      <w:r w:rsidRPr="00DC3B0D">
        <w:t>7,5</w:t>
      </w:r>
      <w:r w:rsidRPr="00DF796A">
        <w:t> </w:t>
      </w:r>
      <w:r w:rsidRPr="00DC3B0D">
        <w:t>mg denne.</w:t>
      </w:r>
    </w:p>
    <w:p w:rsidR="00CD57C5" w:rsidRPr="00DC3B0D" w:rsidRDefault="00CD57C5" w:rsidP="00DC3B0D">
      <w:pPr>
        <w:pStyle w:val="Normlndobloku"/>
        <w:jc w:val="both"/>
      </w:pPr>
    </w:p>
    <w:p w:rsidR="00CD57C5" w:rsidRDefault="0052675D" w:rsidP="00DC3B0D">
      <w:pPr>
        <w:pStyle w:val="Normlndobloku"/>
        <w:jc w:val="both"/>
      </w:pPr>
      <w:r w:rsidRPr="00DC3B0D">
        <w:rPr>
          <w:b/>
          <w:bCs/>
          <w:iCs/>
        </w:rPr>
        <w:t xml:space="preserve">Akromegália (zvýšená tvorba rastového hormónu): </w:t>
      </w:r>
      <w:r w:rsidRPr="00DC3B0D">
        <w:rPr>
          <w:bCs/>
          <w:iCs/>
        </w:rPr>
        <w:t>začiatočná dávka je</w:t>
      </w:r>
      <w:r w:rsidRPr="00DC3B0D">
        <w:rPr>
          <w:b/>
          <w:bCs/>
          <w:iCs/>
        </w:rPr>
        <w:t xml:space="preserve"> </w:t>
      </w:r>
      <w:r w:rsidRPr="00DC3B0D">
        <w:t>1,25</w:t>
      </w:r>
      <w:r w:rsidRPr="00DF796A">
        <w:t> </w:t>
      </w:r>
      <w:r w:rsidRPr="00DC3B0D">
        <w:t>mg dvakrát alebo trikrát denne, neskôr pod</w:t>
      </w:r>
      <w:r w:rsidRPr="00DC3B0D">
        <w:rPr>
          <w:rFonts w:hint="eastAsia"/>
        </w:rPr>
        <w:t>ľ</w:t>
      </w:r>
      <w:r w:rsidRPr="00DC3B0D">
        <w:t>a klinickej odpovede a</w:t>
      </w:r>
      <w:r w:rsidRPr="00DF796A">
        <w:t> </w:t>
      </w:r>
      <w:r w:rsidRPr="00DC3B0D">
        <w:t>ved</w:t>
      </w:r>
      <w:r w:rsidRPr="00DC3B0D">
        <w:rPr>
          <w:rFonts w:hint="eastAsia"/>
        </w:rPr>
        <w:t>ľ</w:t>
      </w:r>
      <w:r w:rsidRPr="00DC3B0D">
        <w:t>ajších účinkov sa dávka  postupne zvyšuje na 10</w:t>
      </w:r>
      <w:r w:rsidRPr="00DF796A">
        <w:t> – </w:t>
      </w:r>
      <w:r w:rsidRPr="00DC3B0D">
        <w:t>20</w:t>
      </w:r>
      <w:r w:rsidRPr="00DF796A">
        <w:t> </w:t>
      </w:r>
      <w:r w:rsidRPr="00DC3B0D">
        <w:t>mg denne v</w:t>
      </w:r>
      <w:r w:rsidRPr="00DF796A">
        <w:t> </w:t>
      </w:r>
      <w:r w:rsidRPr="00DC3B0D">
        <w:t>4 dávkach (vyššia dávka ve</w:t>
      </w:r>
      <w:r w:rsidRPr="00DC3B0D">
        <w:rPr>
          <w:rFonts w:hint="eastAsia"/>
        </w:rPr>
        <w:t>č</w:t>
      </w:r>
      <w:r w:rsidRPr="00DC3B0D">
        <w:t>er alebo pri jedle).</w:t>
      </w:r>
    </w:p>
    <w:p w:rsidR="00CD57C5" w:rsidRPr="00DC3B0D" w:rsidRDefault="00CD57C5" w:rsidP="00DC3B0D">
      <w:pPr>
        <w:pStyle w:val="Normlndobloku"/>
        <w:jc w:val="both"/>
      </w:pPr>
    </w:p>
    <w:p w:rsidR="0052675D" w:rsidRPr="00DC3B0D" w:rsidRDefault="0052675D" w:rsidP="00DC3B0D">
      <w:pPr>
        <w:pStyle w:val="Normlndobloku"/>
        <w:jc w:val="both"/>
      </w:pPr>
      <w:r w:rsidRPr="00DC3B0D">
        <w:rPr>
          <w:b/>
          <w:bCs/>
          <w:iCs/>
        </w:rPr>
        <w:t>Parkinsonova choroba</w:t>
      </w:r>
      <w:r w:rsidRPr="00DC3B0D">
        <w:rPr>
          <w:iCs/>
        </w:rPr>
        <w:t>:</w:t>
      </w:r>
      <w:r w:rsidRPr="00DC3B0D">
        <w:t xml:space="preserve"> začatie liečby tak, ako je uvedené v</w:t>
      </w:r>
      <w:r w:rsidRPr="00DF796A">
        <w:t> </w:t>
      </w:r>
      <w:r w:rsidRPr="00DC3B0D">
        <w:t>tabuľke:</w:t>
      </w:r>
    </w:p>
    <w:tbl>
      <w:tblPr>
        <w:tblW w:w="871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6732"/>
      </w:tblGrid>
      <w:tr w:rsidR="0052675D" w:rsidRPr="00DF796A" w:rsidTr="0026211F">
        <w:tc>
          <w:tcPr>
            <w:tcW w:w="1984" w:type="dxa"/>
          </w:tcPr>
          <w:p w:rsidR="0052675D" w:rsidRPr="00DC3B0D" w:rsidRDefault="0052675D" w:rsidP="00DC3B0D">
            <w:pPr>
              <w:pStyle w:val="Normlndobloku"/>
              <w:jc w:val="both"/>
            </w:pPr>
            <w:r w:rsidRPr="00DC3B0D">
              <w:t>1. týždeň</w:t>
            </w:r>
          </w:p>
        </w:tc>
        <w:tc>
          <w:tcPr>
            <w:tcW w:w="6732" w:type="dxa"/>
          </w:tcPr>
          <w:p w:rsidR="0052675D" w:rsidRPr="00DC3B0D" w:rsidRDefault="0052675D" w:rsidP="00DC3B0D">
            <w:pPr>
              <w:pStyle w:val="Normlndobloku"/>
              <w:jc w:val="both"/>
            </w:pPr>
            <w:r w:rsidRPr="00DC3B0D">
              <w:t>1,25</w:t>
            </w:r>
            <w:r w:rsidRPr="00DF796A">
              <w:t> </w:t>
            </w:r>
            <w:r w:rsidRPr="00DC3B0D">
              <w:t>mg večer</w:t>
            </w:r>
          </w:p>
        </w:tc>
      </w:tr>
      <w:tr w:rsidR="0052675D" w:rsidRPr="00DF796A" w:rsidTr="0026211F">
        <w:tc>
          <w:tcPr>
            <w:tcW w:w="1984" w:type="dxa"/>
          </w:tcPr>
          <w:p w:rsidR="0052675D" w:rsidRPr="00DC3B0D" w:rsidRDefault="0052675D" w:rsidP="00DC3B0D">
            <w:pPr>
              <w:pStyle w:val="Normlndobloku"/>
              <w:jc w:val="both"/>
            </w:pPr>
            <w:r w:rsidRPr="00DC3B0D">
              <w:t>2. týždeň</w:t>
            </w:r>
          </w:p>
        </w:tc>
        <w:tc>
          <w:tcPr>
            <w:tcW w:w="6732" w:type="dxa"/>
          </w:tcPr>
          <w:p w:rsidR="0052675D" w:rsidRPr="00DC3B0D" w:rsidRDefault="0052675D" w:rsidP="00DC3B0D">
            <w:pPr>
              <w:pStyle w:val="Normlndobloku"/>
              <w:jc w:val="both"/>
            </w:pPr>
            <w:r w:rsidRPr="00DC3B0D">
              <w:t>2,5</w:t>
            </w:r>
            <w:r w:rsidRPr="00DF796A">
              <w:t> </w:t>
            </w:r>
            <w:r w:rsidRPr="00DC3B0D">
              <w:t>mg večer</w:t>
            </w:r>
          </w:p>
        </w:tc>
      </w:tr>
      <w:tr w:rsidR="0052675D" w:rsidRPr="00DF796A" w:rsidTr="0026211F">
        <w:tc>
          <w:tcPr>
            <w:tcW w:w="1984" w:type="dxa"/>
          </w:tcPr>
          <w:p w:rsidR="0052675D" w:rsidRPr="00DC3B0D" w:rsidRDefault="0052675D" w:rsidP="00DC3B0D">
            <w:pPr>
              <w:pStyle w:val="Normlndobloku"/>
              <w:jc w:val="both"/>
            </w:pPr>
            <w:r w:rsidRPr="00DC3B0D">
              <w:t>3. týždeň</w:t>
            </w:r>
          </w:p>
        </w:tc>
        <w:tc>
          <w:tcPr>
            <w:tcW w:w="6732" w:type="dxa"/>
          </w:tcPr>
          <w:p w:rsidR="0052675D" w:rsidRPr="00DC3B0D" w:rsidRDefault="0052675D" w:rsidP="00DC3B0D">
            <w:pPr>
              <w:pStyle w:val="Normlndobloku"/>
              <w:jc w:val="both"/>
            </w:pPr>
            <w:r w:rsidRPr="00DC3B0D">
              <w:t>2,5</w:t>
            </w:r>
            <w:r w:rsidRPr="00DF796A">
              <w:t> </w:t>
            </w:r>
            <w:r w:rsidRPr="00DC3B0D">
              <w:t>mg dvakrát denne</w:t>
            </w:r>
          </w:p>
        </w:tc>
      </w:tr>
      <w:tr w:rsidR="0052675D" w:rsidRPr="00DF796A" w:rsidTr="0026211F">
        <w:tc>
          <w:tcPr>
            <w:tcW w:w="1984" w:type="dxa"/>
          </w:tcPr>
          <w:p w:rsidR="0052675D" w:rsidRPr="00DC3B0D" w:rsidRDefault="0052675D" w:rsidP="00DC3B0D">
            <w:pPr>
              <w:pStyle w:val="Normlndobloku"/>
              <w:jc w:val="both"/>
            </w:pPr>
            <w:r w:rsidRPr="00DC3B0D">
              <w:t>4. týždeň</w:t>
            </w:r>
          </w:p>
        </w:tc>
        <w:tc>
          <w:tcPr>
            <w:tcW w:w="6732" w:type="dxa"/>
          </w:tcPr>
          <w:p w:rsidR="0052675D" w:rsidRPr="00DC3B0D" w:rsidRDefault="0052675D" w:rsidP="00DC3B0D">
            <w:pPr>
              <w:pStyle w:val="Normlndobloku"/>
              <w:jc w:val="both"/>
            </w:pPr>
            <w:r w:rsidRPr="00DC3B0D">
              <w:t>2,5</w:t>
            </w:r>
            <w:r w:rsidRPr="00DF796A">
              <w:t> </w:t>
            </w:r>
            <w:r w:rsidRPr="00DC3B0D">
              <w:t>mg trikrát denne</w:t>
            </w:r>
          </w:p>
        </w:tc>
      </w:tr>
      <w:tr w:rsidR="0052675D" w:rsidRPr="00DF796A" w:rsidTr="0026211F">
        <w:tc>
          <w:tcPr>
            <w:tcW w:w="1984" w:type="dxa"/>
          </w:tcPr>
          <w:p w:rsidR="0052675D" w:rsidRPr="00DC3B0D" w:rsidRDefault="0052675D" w:rsidP="00DC3B0D">
            <w:pPr>
              <w:pStyle w:val="Normlndobloku"/>
              <w:jc w:val="both"/>
            </w:pPr>
            <w:r w:rsidRPr="00DC3B0D">
              <w:t>Následne</w:t>
            </w:r>
          </w:p>
        </w:tc>
        <w:tc>
          <w:tcPr>
            <w:tcW w:w="6732" w:type="dxa"/>
          </w:tcPr>
          <w:p w:rsidR="0052675D" w:rsidRPr="00DC3B0D" w:rsidRDefault="0052675D" w:rsidP="00DC3B0D">
            <w:pPr>
              <w:pStyle w:val="Normlndobloku"/>
              <w:jc w:val="both"/>
            </w:pPr>
            <w:r w:rsidRPr="00DC3B0D">
              <w:t>Trikrát denne, vzostup o</w:t>
            </w:r>
            <w:r w:rsidRPr="00DF796A">
              <w:t> </w:t>
            </w:r>
            <w:r w:rsidRPr="00DC3B0D">
              <w:t>2,5</w:t>
            </w:r>
            <w:r w:rsidRPr="00DF796A">
              <w:t> </w:t>
            </w:r>
            <w:r w:rsidRPr="00DC3B0D">
              <w:t>mg každé tri až štyri dny, podľa odpovede pacienta. Pokračuje sa, kým sa nedosiahne optimálna dávka, čo je zvyčajne dávka medzi 10</w:t>
            </w:r>
            <w:r w:rsidRPr="00DF796A">
              <w:t> </w:t>
            </w:r>
            <w:r w:rsidRPr="00DC3B0D">
              <w:t>mg až 30</w:t>
            </w:r>
            <w:r w:rsidRPr="00DF796A">
              <w:t> </w:t>
            </w:r>
            <w:r w:rsidRPr="00DC3B0D">
              <w:t>mg denne. U</w:t>
            </w:r>
            <w:r w:rsidRPr="00DF796A">
              <w:t> </w:t>
            </w:r>
            <w:r w:rsidRPr="00DC3B0D">
              <w:t>pacientov, ktorí sú</w:t>
            </w:r>
            <w:r w:rsidRPr="00DC3B0D">
              <w:rPr>
                <w:rFonts w:hint="eastAsia"/>
              </w:rPr>
              <w:t>č</w:t>
            </w:r>
            <w:r w:rsidRPr="00DC3B0D">
              <w:t>asne užívajú levodopu, môže by</w:t>
            </w:r>
            <w:r w:rsidRPr="00DC3B0D">
              <w:rPr>
                <w:rFonts w:hint="eastAsia"/>
              </w:rPr>
              <w:t>ť</w:t>
            </w:r>
            <w:r w:rsidRPr="00DC3B0D">
              <w:t xml:space="preserve"> dávka bromokriptínu nižšia.</w:t>
            </w:r>
          </w:p>
        </w:tc>
      </w:tr>
    </w:tbl>
    <w:p w:rsidR="0052675D" w:rsidRPr="00DC3B0D" w:rsidRDefault="0052675D" w:rsidP="00DC3B0D">
      <w:pPr>
        <w:pStyle w:val="Normlndobloku"/>
        <w:jc w:val="both"/>
      </w:pPr>
    </w:p>
    <w:p w:rsidR="0052675D" w:rsidRPr="00DC3B0D" w:rsidRDefault="0052675D" w:rsidP="00DC3B0D">
      <w:pPr>
        <w:pStyle w:val="Styl3"/>
        <w:jc w:val="both"/>
      </w:pPr>
      <w:r w:rsidRPr="00DC3B0D">
        <w:t>Použitie u detí a dospievajúcich</w:t>
      </w:r>
    </w:p>
    <w:p w:rsidR="0052675D" w:rsidRDefault="0052675D" w:rsidP="00DC3B0D">
      <w:pPr>
        <w:pStyle w:val="Normlndobloku"/>
        <w:jc w:val="both"/>
      </w:pPr>
      <w:r w:rsidRPr="00DC3B0D">
        <w:t>Bromokriptín nie je určený pre deti do 15 rokov.</w:t>
      </w:r>
    </w:p>
    <w:p w:rsidR="00CD57C5" w:rsidRPr="00DC3B0D" w:rsidRDefault="00CD57C5" w:rsidP="00DC3B0D">
      <w:pPr>
        <w:pStyle w:val="Normlndobloku"/>
        <w:jc w:val="both"/>
      </w:pPr>
    </w:p>
    <w:p w:rsidR="0052675D" w:rsidRPr="00DC3B0D" w:rsidRDefault="0052675D" w:rsidP="00DC3B0D">
      <w:pPr>
        <w:pStyle w:val="Styl3"/>
        <w:jc w:val="both"/>
      </w:pPr>
      <w:r w:rsidRPr="00DC3B0D">
        <w:t>Starší pacienti</w:t>
      </w:r>
    </w:p>
    <w:p w:rsidR="0052675D" w:rsidRDefault="0052675D" w:rsidP="00DC3B0D">
      <w:pPr>
        <w:pStyle w:val="Normlndobloku"/>
        <w:jc w:val="both"/>
      </w:pPr>
      <w:r w:rsidRPr="00DC3B0D">
        <w:t>Bez špeciálnych odporu</w:t>
      </w:r>
      <w:r w:rsidRPr="00DC3B0D">
        <w:rPr>
          <w:rFonts w:hint="eastAsia"/>
        </w:rPr>
        <w:t>č</w:t>
      </w:r>
      <w:r w:rsidRPr="00DC3B0D">
        <w:t>ení dávkovania.</w:t>
      </w:r>
    </w:p>
    <w:p w:rsidR="00CD57C5" w:rsidRPr="00DC3B0D" w:rsidRDefault="00CD57C5" w:rsidP="00DC3B0D">
      <w:pPr>
        <w:pStyle w:val="Normlndobloku"/>
        <w:jc w:val="both"/>
      </w:pPr>
    </w:p>
    <w:p w:rsidR="0052675D" w:rsidRPr="00DC3B0D" w:rsidRDefault="0052675D" w:rsidP="00DC3B0D">
      <w:pPr>
        <w:pStyle w:val="Styl3"/>
        <w:jc w:val="both"/>
      </w:pPr>
      <w:r w:rsidRPr="00DC3B0D">
        <w:t>Pacienti s poruchou obli</w:t>
      </w:r>
      <w:r w:rsidRPr="00DC3B0D">
        <w:rPr>
          <w:rFonts w:hint="eastAsia"/>
        </w:rPr>
        <w:t>č</w:t>
      </w:r>
      <w:r w:rsidRPr="00DC3B0D">
        <w:t>iek</w:t>
      </w:r>
    </w:p>
    <w:p w:rsidR="0052675D" w:rsidRDefault="0052675D" w:rsidP="00DC3B0D">
      <w:pPr>
        <w:pStyle w:val="Normlndobloku"/>
        <w:jc w:val="both"/>
      </w:pPr>
      <w:r w:rsidRPr="00DC3B0D">
        <w:t>Úprava dávkovania nie je potrebná.</w:t>
      </w:r>
    </w:p>
    <w:p w:rsidR="00CD57C5" w:rsidRPr="00DC3B0D" w:rsidRDefault="00CD57C5" w:rsidP="00DC3B0D">
      <w:pPr>
        <w:pStyle w:val="Normlndobloku"/>
        <w:jc w:val="both"/>
      </w:pPr>
    </w:p>
    <w:p w:rsidR="0052675D" w:rsidRPr="00DC3B0D" w:rsidRDefault="0052675D" w:rsidP="00DC3B0D">
      <w:pPr>
        <w:pStyle w:val="Styl3"/>
        <w:jc w:val="both"/>
      </w:pPr>
      <w:r w:rsidRPr="00DC3B0D">
        <w:t>Pacienti s poruchou pe</w:t>
      </w:r>
      <w:r w:rsidRPr="00DC3B0D">
        <w:rPr>
          <w:rFonts w:hint="eastAsia"/>
        </w:rPr>
        <w:t>č</w:t>
      </w:r>
      <w:r w:rsidRPr="00DC3B0D">
        <w:t>ene</w:t>
      </w:r>
    </w:p>
    <w:p w:rsidR="0052675D" w:rsidRPr="00EA2633" w:rsidRDefault="0052675D" w:rsidP="00DC3B0D">
      <w:pPr>
        <w:pStyle w:val="Normlndobloku"/>
        <w:jc w:val="both"/>
      </w:pPr>
      <w:r w:rsidRPr="00DC3B0D">
        <w:t>Vzhľadom k</w:t>
      </w:r>
      <w:r w:rsidRPr="00DF796A">
        <w:t> </w:t>
      </w:r>
      <w:r w:rsidRPr="00DC3B0D">
        <w:t>tomu, že bromokriptín je vo výraznej miere metabolizovaný v</w:t>
      </w:r>
      <w:r w:rsidRPr="00DF796A">
        <w:t> </w:t>
      </w:r>
      <w:r w:rsidRPr="00DC3B0D">
        <w:t>pečeni, je pri hepatálnom poškodení nutné zníženie dávkovania. Odporúča sa opatrnosť.</w:t>
      </w:r>
    </w:p>
    <w:p w:rsidR="0052675D" w:rsidRDefault="0052675D" w:rsidP="00DC3B0D">
      <w:pPr>
        <w:pStyle w:val="Normlndobloku"/>
        <w:jc w:val="both"/>
      </w:pPr>
    </w:p>
    <w:p w:rsidR="00AA5627" w:rsidRDefault="00AA5627" w:rsidP="00DC3B0D">
      <w:pPr>
        <w:pStyle w:val="Normlndobloku"/>
        <w:jc w:val="both"/>
      </w:pPr>
      <w:r>
        <w:t>Tableta sa môže rozdeliť na rovnaké dávky.</w:t>
      </w:r>
    </w:p>
    <w:p w:rsidR="00AA5627" w:rsidRPr="00DC3B0D" w:rsidRDefault="00AA5627" w:rsidP="00DC3B0D">
      <w:pPr>
        <w:pStyle w:val="Normlndobloku"/>
        <w:jc w:val="both"/>
      </w:pPr>
    </w:p>
    <w:p w:rsidR="0052675D" w:rsidRPr="00DF796A" w:rsidRDefault="0052675D" w:rsidP="00DC3B0D">
      <w:pPr>
        <w:pStyle w:val="Styl2"/>
      </w:pPr>
      <w:r w:rsidRPr="00DF796A">
        <w:t>Ak užijete viac lieku MEDOCRIPTINE, ako máte</w:t>
      </w:r>
    </w:p>
    <w:p w:rsidR="0052675D" w:rsidRPr="00EA2633" w:rsidRDefault="0052675D" w:rsidP="00DC3B0D">
      <w:pPr>
        <w:pStyle w:val="Normlndobloku"/>
        <w:jc w:val="both"/>
      </w:pPr>
      <w:r w:rsidRPr="00DC3B0D">
        <w:t>Ak náhodne užijete viac tabliet lieku MEDOCRIPTINE, informujte o</w:t>
      </w:r>
      <w:r w:rsidRPr="00DF796A">
        <w:t> </w:t>
      </w:r>
      <w:r w:rsidRPr="00DC3B0D">
        <w:t>tom svojho lekára alebo lekárnika, alebo cho</w:t>
      </w:r>
      <w:r w:rsidRPr="00DC3B0D">
        <w:rPr>
          <w:rFonts w:hint="eastAsia"/>
        </w:rPr>
        <w:t>ď</w:t>
      </w:r>
      <w:r w:rsidRPr="00DC3B0D">
        <w:t>te do najbližšej nemocnice. Vždy si zoberte tablety a balenie lieku so sebou, aby vedeli o</w:t>
      </w:r>
      <w:r w:rsidRPr="00DF796A">
        <w:t> </w:t>
      </w:r>
      <w:r w:rsidRPr="00DC3B0D">
        <w:t>aký liek sa jedná.</w:t>
      </w:r>
    </w:p>
    <w:p w:rsidR="0052675D" w:rsidRPr="00DC3B0D" w:rsidRDefault="0052675D" w:rsidP="00DC3B0D">
      <w:pPr>
        <w:pStyle w:val="Normlndobloku"/>
        <w:jc w:val="both"/>
      </w:pPr>
    </w:p>
    <w:p w:rsidR="0052675D" w:rsidRPr="00DF796A" w:rsidRDefault="0052675D" w:rsidP="00DC3B0D">
      <w:pPr>
        <w:pStyle w:val="Styl2"/>
      </w:pPr>
      <w:r w:rsidRPr="00DF796A">
        <w:t>Ak zabudnete užiť MEDOCRIPTINE</w:t>
      </w:r>
    </w:p>
    <w:p w:rsidR="0052675D" w:rsidRPr="00DC3B0D" w:rsidRDefault="0052675D" w:rsidP="00DC3B0D">
      <w:pPr>
        <w:pStyle w:val="Normlndobloku"/>
        <w:jc w:val="both"/>
      </w:pPr>
      <w:r w:rsidRPr="00DC3B0D">
        <w:t>Užite dávku ihneď, keď si spomeniete, ale neužite ju, ak si máte vziať ďalšiu dávku za menej ako 4</w:t>
      </w:r>
      <w:r w:rsidRPr="00DF796A">
        <w:t> </w:t>
      </w:r>
      <w:r w:rsidRPr="00DC3B0D">
        <w:t>hodiny. Pamätajte, že MEDOCRIPTINE sa má užíva</w:t>
      </w:r>
      <w:r w:rsidRPr="00DC3B0D">
        <w:rPr>
          <w:rFonts w:hint="eastAsia"/>
        </w:rPr>
        <w:t>ť</w:t>
      </w:r>
      <w:r w:rsidRPr="00DC3B0D">
        <w:t xml:space="preserve"> s</w:t>
      </w:r>
      <w:r w:rsidRPr="00DF796A">
        <w:t> </w:t>
      </w:r>
      <w:r w:rsidRPr="00DC3B0D">
        <w:t>jedlom.</w:t>
      </w:r>
    </w:p>
    <w:p w:rsidR="0052675D" w:rsidRPr="00EA2633" w:rsidRDefault="0052675D" w:rsidP="00DC3B0D">
      <w:pPr>
        <w:pStyle w:val="Normlndobloku"/>
        <w:jc w:val="both"/>
      </w:pPr>
      <w:r w:rsidRPr="00DC3B0D">
        <w:t>Neužívajte dvojnásobnú dávku, aby ste nahradili vynechanú dávku.</w:t>
      </w:r>
    </w:p>
    <w:p w:rsidR="0052675D" w:rsidRPr="00DC3B0D" w:rsidRDefault="0052675D" w:rsidP="00DC3B0D">
      <w:pPr>
        <w:pStyle w:val="Normlndobloku"/>
        <w:jc w:val="both"/>
      </w:pPr>
    </w:p>
    <w:p w:rsidR="0052675D" w:rsidRPr="00DF796A" w:rsidRDefault="0052675D" w:rsidP="00DC3B0D">
      <w:pPr>
        <w:pStyle w:val="Styl2"/>
      </w:pPr>
      <w:r w:rsidRPr="00DF796A">
        <w:t>Ak prestanete užívať MEDOCRIPTINE</w:t>
      </w:r>
    </w:p>
    <w:p w:rsidR="0052675D" w:rsidRPr="00DC3B0D" w:rsidRDefault="0052675D" w:rsidP="00DC3B0D">
      <w:pPr>
        <w:pStyle w:val="Normlndobloku"/>
        <w:jc w:val="both"/>
      </w:pPr>
      <w:r w:rsidRPr="00DC3B0D">
        <w:t>MEDOCRIPTINE môže začať pôsobiť až za niekoľko týždňov. Neprerušujte užívanie lieku, ani neznižujte alebo nezvyšujte jeho dávku.</w:t>
      </w:r>
    </w:p>
    <w:p w:rsidR="00AA5627" w:rsidRPr="00DC3B0D" w:rsidRDefault="0052675D" w:rsidP="00DC3B0D">
      <w:pPr>
        <w:pStyle w:val="Normlndobloku"/>
        <w:jc w:val="both"/>
      </w:pPr>
      <w:r w:rsidRPr="00DC3B0D">
        <w:t>Ak máte akéko</w:t>
      </w:r>
      <w:r w:rsidRPr="00DC3B0D">
        <w:rPr>
          <w:rFonts w:hint="eastAsia"/>
        </w:rPr>
        <w:t>ľ</w:t>
      </w:r>
      <w:r w:rsidRPr="00DC3B0D">
        <w:t xml:space="preserve">vek </w:t>
      </w:r>
      <w:r w:rsidRPr="00DC3B0D">
        <w:rPr>
          <w:rFonts w:hint="eastAsia"/>
        </w:rPr>
        <w:t>ď</w:t>
      </w:r>
      <w:r w:rsidRPr="00DC3B0D">
        <w:t>alšie otázky týkajúce sa použitia tohto lieku, opýtajte sa svojho lekára alebo lekárnika.</w:t>
      </w:r>
    </w:p>
    <w:p w:rsidR="00777122" w:rsidRPr="00DF796A" w:rsidRDefault="0052675D" w:rsidP="00DC3B0D">
      <w:pPr>
        <w:pStyle w:val="Styl1"/>
        <w:jc w:val="both"/>
      </w:pPr>
      <w:r w:rsidRPr="00DF796A">
        <w:t>Možné vedľajšie účinky</w:t>
      </w:r>
    </w:p>
    <w:p w:rsidR="0052675D" w:rsidRDefault="0052675D" w:rsidP="00DC3B0D">
      <w:pPr>
        <w:pStyle w:val="Normlndobloku"/>
        <w:jc w:val="both"/>
      </w:pPr>
      <w:r w:rsidRPr="00DC3B0D">
        <w:t>Tak ako všetky lieky, aj tento liek môže spôsobovať vedľajšie účinky, hoci sa neprejavia u</w:t>
      </w:r>
      <w:r w:rsidRPr="00DF796A">
        <w:t> </w:t>
      </w:r>
      <w:r w:rsidRPr="00DC3B0D">
        <w:t>každého.</w:t>
      </w:r>
    </w:p>
    <w:p w:rsidR="00CD57C5" w:rsidRPr="00DC3B0D" w:rsidRDefault="00CD57C5" w:rsidP="00DC3B0D">
      <w:pPr>
        <w:pStyle w:val="Normlndobloku"/>
        <w:jc w:val="both"/>
      </w:pPr>
    </w:p>
    <w:p w:rsidR="0052675D" w:rsidRPr="00DC3B0D" w:rsidRDefault="0052675D" w:rsidP="00DC3B0D">
      <w:pPr>
        <w:pStyle w:val="Styl3"/>
        <w:jc w:val="both"/>
      </w:pPr>
      <w:r w:rsidRPr="00DC3B0D">
        <w:rPr>
          <w:rFonts w:hint="eastAsia"/>
        </w:rPr>
        <w:t>Č</w:t>
      </w:r>
      <w:r w:rsidRPr="00DC3B0D">
        <w:t>asté ved</w:t>
      </w:r>
      <w:r w:rsidRPr="00DC3B0D">
        <w:rPr>
          <w:rFonts w:hint="eastAsia"/>
        </w:rPr>
        <w:t>ľ</w:t>
      </w:r>
      <w:r w:rsidRPr="00DC3B0D">
        <w:t>ajšie ú</w:t>
      </w:r>
      <w:r w:rsidRPr="00DC3B0D">
        <w:rPr>
          <w:rFonts w:hint="eastAsia"/>
        </w:rPr>
        <w:t>č</w:t>
      </w:r>
      <w:r w:rsidRPr="00DC3B0D">
        <w:t>inky (môžu postihova</w:t>
      </w:r>
      <w:r w:rsidRPr="00DC3B0D">
        <w:rPr>
          <w:rFonts w:hint="eastAsia"/>
        </w:rPr>
        <w:t>ť</w:t>
      </w:r>
      <w:r w:rsidRPr="00DC3B0D">
        <w:t xml:space="preserve"> až 1 z</w:t>
      </w:r>
      <w:r w:rsidRPr="00DF796A">
        <w:t> </w:t>
      </w:r>
      <w:r w:rsidRPr="00DC3B0D">
        <w:t>10 osôb)</w:t>
      </w:r>
    </w:p>
    <w:p w:rsidR="0052675D" w:rsidRDefault="0052675D" w:rsidP="00DC3B0D">
      <w:pPr>
        <w:pStyle w:val="Normlndobloku"/>
        <w:jc w:val="both"/>
      </w:pPr>
      <w:r w:rsidRPr="00DC3B0D">
        <w:t>bolesť hlavy, ospalosť, závraty, upchatie nosa, nauzea (nevoľnosť, ktorá predchádza vracaniu), zápcha, vracanie</w:t>
      </w:r>
    </w:p>
    <w:p w:rsidR="00CD57C5" w:rsidRPr="00DC3B0D" w:rsidRDefault="00CD57C5" w:rsidP="00DC3B0D">
      <w:pPr>
        <w:pStyle w:val="Normlndobloku"/>
        <w:jc w:val="both"/>
      </w:pPr>
    </w:p>
    <w:p w:rsidR="0052675D" w:rsidRPr="00DC3B0D" w:rsidRDefault="0052675D" w:rsidP="00DC3B0D">
      <w:pPr>
        <w:pStyle w:val="Styl3"/>
        <w:jc w:val="both"/>
      </w:pPr>
      <w:r w:rsidRPr="00DC3B0D">
        <w:t xml:space="preserve">Menej </w:t>
      </w:r>
      <w:r w:rsidRPr="00DC3B0D">
        <w:rPr>
          <w:rFonts w:hint="eastAsia"/>
        </w:rPr>
        <w:t>č</w:t>
      </w:r>
      <w:r w:rsidRPr="00DC3B0D">
        <w:t>asté ved</w:t>
      </w:r>
      <w:r w:rsidRPr="00DC3B0D">
        <w:rPr>
          <w:rFonts w:hint="eastAsia"/>
        </w:rPr>
        <w:t>ľ</w:t>
      </w:r>
      <w:r w:rsidRPr="00DC3B0D">
        <w:t>ajšie ú</w:t>
      </w:r>
      <w:r w:rsidRPr="00DC3B0D">
        <w:rPr>
          <w:rFonts w:hint="eastAsia"/>
        </w:rPr>
        <w:t>č</w:t>
      </w:r>
      <w:r w:rsidRPr="00DC3B0D">
        <w:t>inky (môžu postihova</w:t>
      </w:r>
      <w:r w:rsidRPr="00DC3B0D">
        <w:rPr>
          <w:rFonts w:hint="eastAsia"/>
        </w:rPr>
        <w:t>ť</w:t>
      </w:r>
      <w:r w:rsidRPr="00DC3B0D">
        <w:t xml:space="preserve"> až 1 zo</w:t>
      </w:r>
      <w:r w:rsidRPr="00DF796A">
        <w:t> </w:t>
      </w:r>
      <w:r w:rsidRPr="00DC3B0D">
        <w:t>100 osôb)</w:t>
      </w:r>
    </w:p>
    <w:p w:rsidR="0052675D" w:rsidRDefault="0052675D" w:rsidP="00DC3B0D">
      <w:pPr>
        <w:pStyle w:val="Normlndobloku"/>
        <w:jc w:val="both"/>
      </w:pPr>
      <w:r w:rsidRPr="00DC3B0D">
        <w:t>zmätenosť, psychomotorický nepokoj</w:t>
      </w:r>
      <w:r w:rsidR="00BE466E">
        <w:t xml:space="preserve"> (neschopnosť zostať v kľude)</w:t>
      </w:r>
      <w:r w:rsidRPr="00DC3B0D">
        <w:t>, halucinácie (videnie, počutie alebo cítenie vecí, ktoré nie sú), dyskinéza (ťažkosti pri vykonávaní vedomých pohybov), hypotenzia (nízky krvný tlak), ortostatická hypotenzia (náhly pokles krvného tlaku pri vstávaní, čo môže príležitostne spôsobiť mdloby), suchosť v</w:t>
      </w:r>
      <w:r w:rsidRPr="00DF796A">
        <w:t> </w:t>
      </w:r>
      <w:r w:rsidRPr="00DC3B0D">
        <w:t>ústach, alergické kožné reakcie, vypadávanie vlasov, kŕče v</w:t>
      </w:r>
      <w:r w:rsidRPr="00DF796A">
        <w:t> </w:t>
      </w:r>
      <w:r w:rsidRPr="00DC3B0D">
        <w:t>nohách, únava</w:t>
      </w:r>
    </w:p>
    <w:p w:rsidR="00CD57C5" w:rsidRPr="00DC3B0D" w:rsidRDefault="00CD57C5" w:rsidP="00DC3B0D">
      <w:pPr>
        <w:pStyle w:val="Normlndobloku"/>
        <w:jc w:val="both"/>
      </w:pPr>
    </w:p>
    <w:p w:rsidR="0052675D" w:rsidRPr="00DC3B0D" w:rsidRDefault="0052675D" w:rsidP="00DC3B0D">
      <w:pPr>
        <w:pStyle w:val="Styl3"/>
        <w:jc w:val="both"/>
      </w:pPr>
      <w:r w:rsidRPr="00DC3B0D">
        <w:t>Zriedkavé ved</w:t>
      </w:r>
      <w:r w:rsidRPr="00DC3B0D">
        <w:rPr>
          <w:rFonts w:hint="eastAsia"/>
        </w:rPr>
        <w:t>ľ</w:t>
      </w:r>
      <w:r w:rsidRPr="00DC3B0D">
        <w:t>ajšie ú</w:t>
      </w:r>
      <w:r w:rsidRPr="00DC3B0D">
        <w:rPr>
          <w:rFonts w:hint="eastAsia"/>
        </w:rPr>
        <w:t>č</w:t>
      </w:r>
      <w:r w:rsidRPr="00DC3B0D">
        <w:t>inky (môžu postihova</w:t>
      </w:r>
      <w:r w:rsidRPr="00DC3B0D">
        <w:rPr>
          <w:rFonts w:hint="eastAsia"/>
        </w:rPr>
        <w:t>ť</w:t>
      </w:r>
      <w:r w:rsidRPr="00DC3B0D">
        <w:t xml:space="preserve"> až 1 z</w:t>
      </w:r>
      <w:r w:rsidRPr="00DF796A">
        <w:t> </w:t>
      </w:r>
      <w:r w:rsidRPr="00DC3B0D">
        <w:t>1</w:t>
      </w:r>
      <w:r w:rsidRPr="00DF796A">
        <w:t> </w:t>
      </w:r>
      <w:r w:rsidRPr="00DC3B0D">
        <w:t>000 osôb)</w:t>
      </w:r>
    </w:p>
    <w:p w:rsidR="0052675D" w:rsidRDefault="0052675D" w:rsidP="00DC3B0D">
      <w:pPr>
        <w:pStyle w:val="Normlndobloku"/>
        <w:jc w:val="both"/>
      </w:pPr>
      <w:r w:rsidRPr="00DC3B0D">
        <w:t>duševné poruchy, poruchy spánku (nespavos</w:t>
      </w:r>
      <w:r w:rsidRPr="00DC3B0D">
        <w:rPr>
          <w:rFonts w:hint="eastAsia"/>
        </w:rPr>
        <w:t>ť</w:t>
      </w:r>
      <w:r w:rsidRPr="00DC3B0D">
        <w:t>), somnolencia (silná ospalos</w:t>
      </w:r>
      <w:r w:rsidRPr="00DC3B0D">
        <w:rPr>
          <w:rFonts w:hint="eastAsia"/>
        </w:rPr>
        <w:t>ť</w:t>
      </w:r>
      <w:r w:rsidRPr="00DC3B0D">
        <w:t>), parestézia (mrav</w:t>
      </w:r>
      <w:r w:rsidRPr="00DC3B0D">
        <w:rPr>
          <w:rFonts w:hint="eastAsia"/>
        </w:rPr>
        <w:t>č</w:t>
      </w:r>
      <w:r w:rsidRPr="00DC3B0D">
        <w:t>enie alebo strata citlivosti v</w:t>
      </w:r>
      <w:r w:rsidRPr="00DF796A">
        <w:t> </w:t>
      </w:r>
      <w:r w:rsidRPr="00DC3B0D">
        <w:t>rukách alebo nohách), poruchy videnia, neostré videnie, tinnitus (chorobné hu</w:t>
      </w:r>
      <w:r w:rsidRPr="00DC3B0D">
        <w:rPr>
          <w:rFonts w:hint="eastAsia"/>
        </w:rPr>
        <w:t>č</w:t>
      </w:r>
      <w:r w:rsidRPr="00DC3B0D">
        <w:t>anie v</w:t>
      </w:r>
      <w:r w:rsidRPr="00DF796A">
        <w:t> </w:t>
      </w:r>
      <w:r w:rsidRPr="00DC3B0D">
        <w:t>ušiach), perikardiálny výpotok (nahromadenie tekutiny v</w:t>
      </w:r>
      <w:r w:rsidRPr="00DF796A">
        <w:t> </w:t>
      </w:r>
      <w:r w:rsidRPr="00DC3B0D">
        <w:t>osrdcovníku), konstriktívna perikarditída (nedostatok krvi v</w:t>
      </w:r>
      <w:r w:rsidRPr="00DF796A">
        <w:t> </w:t>
      </w:r>
      <w:r w:rsidRPr="00DC3B0D">
        <w:t>osrdcovníku), tachykardia (zrýchlenie tepu), bradykardia (spomalenie tepu), arytmia (nepravidelný srdcový rytmus), pleurálny výpotok (nahromadenie tekutiny v</w:t>
      </w:r>
      <w:r w:rsidRPr="00DF796A">
        <w:t> </w:t>
      </w:r>
      <w:r w:rsidRPr="00DC3B0D">
        <w:t>p</w:t>
      </w:r>
      <w:r w:rsidRPr="00DC3B0D">
        <w:rPr>
          <w:rFonts w:hint="eastAsia"/>
        </w:rPr>
        <w:t>ľú</w:t>
      </w:r>
      <w:r w:rsidRPr="00DC3B0D">
        <w:t>cach), pleuritída (zápal pohrudnice), pľúcna fibróza (zjazvenie tkaniva pľúc), dyspnoe (dýchavičnosť), hnačka, bolesť brucha alebo žalúdka, gastrointestinálne krvácanie (krvácanie do tráviaceho traktu), žalúdočné alebo dvanástnikové vredy, retroperitoneálna fibróza (nadbytok tkaniva v</w:t>
      </w:r>
      <w:r w:rsidRPr="00DF796A">
        <w:t> </w:t>
      </w:r>
      <w:r w:rsidRPr="00DC3B0D">
        <w:t>zadnej stene brušnej dutiny) periférny edém (opuch nôh a</w:t>
      </w:r>
      <w:r w:rsidRPr="00DF796A">
        <w:t> </w:t>
      </w:r>
      <w:r w:rsidRPr="00DC3B0D">
        <w:t>ramien)</w:t>
      </w:r>
    </w:p>
    <w:p w:rsidR="00CD57C5" w:rsidRPr="00DC3B0D" w:rsidRDefault="00CD57C5" w:rsidP="00DC3B0D">
      <w:pPr>
        <w:pStyle w:val="Normlndobloku"/>
        <w:jc w:val="both"/>
      </w:pPr>
    </w:p>
    <w:p w:rsidR="0052675D" w:rsidRPr="00DC3B0D" w:rsidRDefault="0052675D" w:rsidP="00DC3B0D">
      <w:pPr>
        <w:pStyle w:val="Styl3"/>
        <w:jc w:val="both"/>
      </w:pPr>
      <w:r w:rsidRPr="00DC3B0D">
        <w:t>Ve</w:t>
      </w:r>
      <w:r w:rsidRPr="00DC3B0D">
        <w:rPr>
          <w:rFonts w:hint="eastAsia"/>
        </w:rPr>
        <w:t>ľ</w:t>
      </w:r>
      <w:r w:rsidRPr="00DC3B0D">
        <w:t>mi zriedkavé ved</w:t>
      </w:r>
      <w:r w:rsidRPr="00DC3B0D">
        <w:rPr>
          <w:rFonts w:hint="eastAsia"/>
        </w:rPr>
        <w:t>ľ</w:t>
      </w:r>
      <w:r w:rsidRPr="00DC3B0D">
        <w:t>ajšie ú</w:t>
      </w:r>
      <w:r w:rsidRPr="00DC3B0D">
        <w:rPr>
          <w:rFonts w:hint="eastAsia"/>
        </w:rPr>
        <w:t>č</w:t>
      </w:r>
      <w:r w:rsidRPr="00DC3B0D">
        <w:t>inky (môžu postihova</w:t>
      </w:r>
      <w:r w:rsidRPr="00DC3B0D">
        <w:rPr>
          <w:rFonts w:hint="eastAsia"/>
        </w:rPr>
        <w:t>ť</w:t>
      </w:r>
      <w:r w:rsidRPr="00DC3B0D">
        <w:t xml:space="preserve"> až 1 z</w:t>
      </w:r>
      <w:r w:rsidRPr="00DF796A">
        <w:t> </w:t>
      </w:r>
      <w:r w:rsidRPr="00DC3B0D">
        <w:t>10</w:t>
      </w:r>
      <w:r w:rsidRPr="00DF796A">
        <w:t> </w:t>
      </w:r>
      <w:r w:rsidRPr="00DC3B0D">
        <w:t>000</w:t>
      </w:r>
      <w:r w:rsidRPr="00DF796A">
        <w:t> </w:t>
      </w:r>
      <w:r w:rsidRPr="00DC3B0D">
        <w:t>osôb)</w:t>
      </w:r>
    </w:p>
    <w:p w:rsidR="0052675D" w:rsidRPr="00DC3B0D" w:rsidRDefault="0052675D" w:rsidP="00DC3B0D">
      <w:pPr>
        <w:pStyle w:val="Normlndobloku"/>
        <w:jc w:val="both"/>
      </w:pPr>
      <w:r w:rsidRPr="00DC3B0D">
        <w:t>ochorenie srdcovej chlopne a</w:t>
      </w:r>
      <w:r w:rsidRPr="00BE466E">
        <w:t> </w:t>
      </w:r>
      <w:r w:rsidRPr="00DC3B0D">
        <w:t>príbuzné ochorenia, napr. zápal osrdcovníka (perikarditída) alebo nahromadenie tekutiny v</w:t>
      </w:r>
      <w:r w:rsidRPr="00BE466E">
        <w:t> </w:t>
      </w:r>
      <w:r w:rsidRPr="00DC3B0D">
        <w:t>osrdcovníku (perikardiálny výpotok). Prvotnými príznakmi môžu by</w:t>
      </w:r>
      <w:r w:rsidRPr="00DC3B0D">
        <w:rPr>
          <w:rFonts w:hint="eastAsia"/>
        </w:rPr>
        <w:t>ť</w:t>
      </w:r>
      <w:r w:rsidRPr="00DC3B0D">
        <w:t xml:space="preserve"> jeden alebo viac z</w:t>
      </w:r>
      <w:r w:rsidRPr="00BE466E">
        <w:t> </w:t>
      </w:r>
      <w:r w:rsidRPr="00DC3B0D">
        <w:t xml:space="preserve">nasledujúcich: </w:t>
      </w:r>
      <w:r w:rsidRPr="00DC3B0D">
        <w:rPr>
          <w:rFonts w:hint="eastAsia"/>
        </w:rPr>
        <w:t>ť</w:t>
      </w:r>
      <w:r w:rsidRPr="00DC3B0D">
        <w:t>ažkosti s</w:t>
      </w:r>
      <w:r w:rsidRPr="00BE466E">
        <w:t> </w:t>
      </w:r>
      <w:r w:rsidRPr="00DC3B0D">
        <w:t>dýchaním, dýchavi</w:t>
      </w:r>
      <w:r w:rsidRPr="00DC3B0D">
        <w:rPr>
          <w:rFonts w:hint="eastAsia"/>
        </w:rPr>
        <w:t>č</w:t>
      </w:r>
      <w:r w:rsidRPr="00DC3B0D">
        <w:t>nos</w:t>
      </w:r>
      <w:r w:rsidRPr="00DC3B0D">
        <w:rPr>
          <w:rFonts w:hint="eastAsia"/>
        </w:rPr>
        <w:t>ť</w:t>
      </w:r>
      <w:r w:rsidRPr="00DC3B0D">
        <w:t>, boles</w:t>
      </w:r>
      <w:r w:rsidRPr="00DC3B0D">
        <w:rPr>
          <w:rFonts w:hint="eastAsia"/>
        </w:rPr>
        <w:t>ť</w:t>
      </w:r>
      <w:r w:rsidRPr="00DC3B0D">
        <w:t xml:space="preserve"> hrudníka alebo boles</w:t>
      </w:r>
      <w:r w:rsidRPr="00DC3B0D">
        <w:rPr>
          <w:rFonts w:hint="eastAsia"/>
        </w:rPr>
        <w:t>ť</w:t>
      </w:r>
      <w:r w:rsidRPr="00DC3B0D">
        <w:t xml:space="preserve"> chrbta, opuchnuté nohy. Ihne</w:t>
      </w:r>
      <w:r w:rsidRPr="00DC3B0D">
        <w:rPr>
          <w:rFonts w:hint="eastAsia"/>
        </w:rPr>
        <w:t>ď</w:t>
      </w:r>
      <w:r w:rsidRPr="00DC3B0D">
        <w:t xml:space="preserve"> informujte svojho lekára, ak sa u</w:t>
      </w:r>
      <w:r w:rsidRPr="00BE466E">
        <w:t> </w:t>
      </w:r>
      <w:r w:rsidRPr="00DC3B0D">
        <w:t>vás vyskytne niektorý z</w:t>
      </w:r>
      <w:r w:rsidRPr="00BE466E">
        <w:t> </w:t>
      </w:r>
      <w:r w:rsidRPr="00DC3B0D">
        <w:t>uvedených príznakov.</w:t>
      </w:r>
    </w:p>
    <w:p w:rsidR="0052675D" w:rsidRPr="00DC3B0D" w:rsidRDefault="0052675D" w:rsidP="00DC3B0D">
      <w:pPr>
        <w:pStyle w:val="Normlndobloku"/>
        <w:jc w:val="both"/>
      </w:pPr>
      <w:r w:rsidRPr="00DC3B0D">
        <w:t>Silná somnolencia (spavos</w:t>
      </w:r>
      <w:r w:rsidRPr="00DC3B0D">
        <w:rPr>
          <w:rFonts w:hint="eastAsia"/>
        </w:rPr>
        <w:t>ť</w:t>
      </w:r>
      <w:r w:rsidRPr="00DC3B0D">
        <w:t>) po</w:t>
      </w:r>
      <w:r w:rsidRPr="00DC3B0D">
        <w:rPr>
          <w:rFonts w:hint="eastAsia"/>
        </w:rPr>
        <w:t>č</w:t>
      </w:r>
      <w:r w:rsidRPr="00DC3B0D">
        <w:t>as d</w:t>
      </w:r>
      <w:r w:rsidRPr="00DC3B0D">
        <w:rPr>
          <w:rFonts w:hint="eastAsia"/>
        </w:rPr>
        <w:t>ň</w:t>
      </w:r>
      <w:r w:rsidRPr="00DC3B0D">
        <w:t>a, náhle nastupujúci spánok, vratné zblednutie prstov na rukách a</w:t>
      </w:r>
      <w:r w:rsidRPr="00DF796A">
        <w:t> </w:t>
      </w:r>
      <w:r w:rsidRPr="00DC3B0D">
        <w:t>na nohách vyvolané chladom (zvláš</w:t>
      </w:r>
      <w:r w:rsidRPr="00DC3B0D">
        <w:rPr>
          <w:rFonts w:hint="eastAsia"/>
        </w:rPr>
        <w:t>ť</w:t>
      </w:r>
      <w:r w:rsidRPr="00DC3B0D">
        <w:t xml:space="preserve"> u</w:t>
      </w:r>
      <w:r w:rsidRPr="00DF796A">
        <w:t> </w:t>
      </w:r>
      <w:r w:rsidRPr="00DC3B0D">
        <w:t>pacientov s</w:t>
      </w:r>
      <w:r w:rsidRPr="00DF796A">
        <w:t> </w:t>
      </w:r>
      <w:r w:rsidRPr="00DC3B0D">
        <w:t>Raynaudovým fenoménom v</w:t>
      </w:r>
      <w:r w:rsidRPr="00DF796A">
        <w:t> </w:t>
      </w:r>
      <w:r w:rsidRPr="00DC3B0D">
        <w:t>anamnéze).</w:t>
      </w:r>
    </w:p>
    <w:p w:rsidR="0052675D" w:rsidRDefault="0052675D" w:rsidP="00DC3B0D">
      <w:pPr>
        <w:pStyle w:val="Normlndobloku"/>
        <w:jc w:val="both"/>
      </w:pPr>
      <w:r w:rsidRPr="00DC3B0D">
        <w:t>Pri náhlom vysadení lieku MEDOCRIPTINE môže dôjs</w:t>
      </w:r>
      <w:r w:rsidRPr="00DC3B0D">
        <w:rPr>
          <w:rFonts w:hint="eastAsia"/>
        </w:rPr>
        <w:t>ť</w:t>
      </w:r>
      <w:r w:rsidRPr="00DC3B0D">
        <w:t xml:space="preserve"> ku vzniku syndrómu pripomínajúcemu neuroleptický malígny syndróm.</w:t>
      </w:r>
    </w:p>
    <w:p w:rsidR="00914D26" w:rsidRPr="00DC3B0D" w:rsidRDefault="00914D26" w:rsidP="00DC3B0D">
      <w:pPr>
        <w:pStyle w:val="Textkomentra"/>
        <w:jc w:val="both"/>
        <w:rPr>
          <w:sz w:val="22"/>
          <w:szCs w:val="22"/>
        </w:rPr>
      </w:pPr>
      <w:r w:rsidRPr="00DC3B0D">
        <w:rPr>
          <w:sz w:val="22"/>
          <w:szCs w:val="22"/>
        </w:rPr>
        <w:t>Pri použití lieku MEDOCRIPTINE na zastavenie tvorby materského mlieka po pôrode sa zriedka vyskytla hypertenzia (vysoký krvný tlak), infarkt myokardu (náhle prerušenie dodávky kyslíka do srdcového svalu),záchvaty k</w:t>
      </w:r>
      <w:r w:rsidRPr="00DC3B0D">
        <w:rPr>
          <w:rFonts w:hint="eastAsia"/>
          <w:sz w:val="22"/>
          <w:szCs w:val="22"/>
        </w:rPr>
        <w:t>ŕč</w:t>
      </w:r>
      <w:r w:rsidRPr="00DC3B0D">
        <w:rPr>
          <w:sz w:val="22"/>
          <w:szCs w:val="22"/>
        </w:rPr>
        <w:t xml:space="preserve">ov, cievna mozgová príhoda alebo psychické poruchy (pozri </w:t>
      </w:r>
      <w:r w:rsidRPr="00DC3B0D">
        <w:rPr>
          <w:rFonts w:hint="eastAsia"/>
          <w:sz w:val="22"/>
          <w:szCs w:val="22"/>
        </w:rPr>
        <w:t>č</w:t>
      </w:r>
      <w:r w:rsidRPr="00DC3B0D">
        <w:rPr>
          <w:sz w:val="22"/>
          <w:szCs w:val="22"/>
        </w:rPr>
        <w:t>as</w:t>
      </w:r>
      <w:r w:rsidRPr="00DC3B0D">
        <w:rPr>
          <w:rFonts w:hint="eastAsia"/>
          <w:sz w:val="22"/>
          <w:szCs w:val="22"/>
        </w:rPr>
        <w:t>ť</w:t>
      </w:r>
      <w:r w:rsidRPr="00DC3B0D">
        <w:rPr>
          <w:sz w:val="22"/>
          <w:szCs w:val="22"/>
        </w:rPr>
        <w:t xml:space="preserve"> 2. Upozornenia a opatrenia).</w:t>
      </w:r>
    </w:p>
    <w:p w:rsidR="00914D26" w:rsidRPr="00914D26" w:rsidRDefault="00914D26" w:rsidP="00DC3B0D">
      <w:pPr>
        <w:pStyle w:val="Normlndobloku"/>
        <w:jc w:val="both"/>
      </w:pPr>
      <w:r w:rsidRPr="00914D26">
        <w:t>U pacientov lie</w:t>
      </w:r>
      <w:r w:rsidRPr="00914D26">
        <w:rPr>
          <w:rFonts w:hint="eastAsia"/>
        </w:rPr>
        <w:t>č</w:t>
      </w:r>
      <w:r w:rsidRPr="00914D26">
        <w:t>ených dopamínovými agonistmi na lie</w:t>
      </w:r>
      <w:r w:rsidRPr="00914D26">
        <w:rPr>
          <w:rFonts w:hint="eastAsia"/>
        </w:rPr>
        <w:t>č</w:t>
      </w:r>
      <w:r w:rsidRPr="00914D26">
        <w:t>bu Parkinsonovej choroby, vrátane lieku MEDOCRIPTINE, sa najmä pri vysokých dávkach hlásila patologická hrá</w:t>
      </w:r>
      <w:r w:rsidRPr="00914D26">
        <w:rPr>
          <w:rFonts w:hint="eastAsia"/>
        </w:rPr>
        <w:t>č</w:t>
      </w:r>
      <w:r w:rsidRPr="00914D26">
        <w:t>ska závislos</w:t>
      </w:r>
      <w:r w:rsidRPr="00914D26">
        <w:rPr>
          <w:rFonts w:hint="eastAsia"/>
        </w:rPr>
        <w:t>ť</w:t>
      </w:r>
      <w:r w:rsidRPr="00914D26">
        <w:t>, zvýšené libido a hypersexualita</w:t>
      </w:r>
      <w:r>
        <w:t xml:space="preserve"> (zvýšenie pohlavnej túžby)</w:t>
      </w:r>
      <w:r w:rsidRPr="00914D26">
        <w:t>. Vo všeobecnosti sú tieto nežiaduce ú</w:t>
      </w:r>
      <w:r w:rsidRPr="00914D26">
        <w:rPr>
          <w:rFonts w:hint="eastAsia"/>
        </w:rPr>
        <w:t>č</w:t>
      </w:r>
      <w:r w:rsidRPr="00914D26">
        <w:t>inky reverzibilné po znížení dávky alebo po ukon</w:t>
      </w:r>
      <w:r w:rsidRPr="00914D26">
        <w:rPr>
          <w:rFonts w:hint="eastAsia"/>
        </w:rPr>
        <w:t>č</w:t>
      </w:r>
      <w:r w:rsidRPr="00914D26">
        <w:t>ení lie</w:t>
      </w:r>
      <w:r w:rsidRPr="00914D26">
        <w:rPr>
          <w:rFonts w:hint="eastAsia"/>
        </w:rPr>
        <w:t>č</w:t>
      </w:r>
      <w:r w:rsidRPr="00914D26">
        <w:t>by.</w:t>
      </w:r>
    </w:p>
    <w:p w:rsidR="0052675D" w:rsidRPr="00DC3B0D" w:rsidRDefault="0052675D" w:rsidP="00DC3B0D">
      <w:pPr>
        <w:pStyle w:val="Normlndobloku"/>
        <w:jc w:val="both"/>
      </w:pPr>
    </w:p>
    <w:p w:rsidR="0052675D" w:rsidRPr="00DF796A" w:rsidRDefault="0052675D" w:rsidP="00DC3B0D">
      <w:pPr>
        <w:pStyle w:val="Styl2"/>
      </w:pPr>
      <w:r w:rsidRPr="00DF796A">
        <w:t>Hlásenie vedľajších účinkov</w:t>
      </w:r>
    </w:p>
    <w:p w:rsidR="0052675D" w:rsidRPr="00DC3B0D" w:rsidRDefault="0052675D" w:rsidP="00DC3B0D">
      <w:pPr>
        <w:pStyle w:val="Normlndobloku"/>
        <w:jc w:val="both"/>
      </w:pPr>
      <w:r w:rsidRPr="00DC3B0D">
        <w:t>Ak sa u</w:t>
      </w:r>
      <w:r w:rsidRPr="00DF796A">
        <w:t> </w:t>
      </w:r>
      <w:r w:rsidRPr="00DC3B0D">
        <w:t>vás vyskytne akýko</w:t>
      </w:r>
      <w:r w:rsidRPr="00DC3B0D">
        <w:rPr>
          <w:rFonts w:hint="eastAsia"/>
        </w:rPr>
        <w:t>ľ</w:t>
      </w:r>
      <w:r w:rsidRPr="00DC3B0D">
        <w:t>vek ved</w:t>
      </w:r>
      <w:r w:rsidRPr="00DC3B0D">
        <w:rPr>
          <w:rFonts w:hint="eastAsia"/>
        </w:rPr>
        <w:t>ľ</w:t>
      </w:r>
      <w:r w:rsidRPr="00DC3B0D">
        <w:t>ajší ú</w:t>
      </w:r>
      <w:r w:rsidRPr="00DC3B0D">
        <w:rPr>
          <w:rFonts w:hint="eastAsia"/>
        </w:rPr>
        <w:t>č</w:t>
      </w:r>
      <w:r w:rsidRPr="00DC3B0D">
        <w:t>inok, obrá</w:t>
      </w:r>
      <w:r w:rsidRPr="00DC3B0D">
        <w:rPr>
          <w:rFonts w:hint="eastAsia"/>
        </w:rPr>
        <w:t>ť</w:t>
      </w:r>
      <w:r w:rsidRPr="00DC3B0D">
        <w:t>te sa na svojho lekára alebo lekárnika. To sa týka aj akýchko</w:t>
      </w:r>
      <w:r w:rsidRPr="00DC3B0D">
        <w:rPr>
          <w:rFonts w:hint="eastAsia"/>
        </w:rPr>
        <w:t>ľ</w:t>
      </w:r>
      <w:r w:rsidRPr="00DC3B0D">
        <w:t>vek ved</w:t>
      </w:r>
      <w:r w:rsidRPr="00DC3B0D">
        <w:rPr>
          <w:rFonts w:hint="eastAsia"/>
        </w:rPr>
        <w:t>ľ</w:t>
      </w:r>
      <w:r w:rsidRPr="00DC3B0D">
        <w:t>ajších ú</w:t>
      </w:r>
      <w:r w:rsidRPr="00DC3B0D">
        <w:rPr>
          <w:rFonts w:hint="eastAsia"/>
        </w:rPr>
        <w:t>č</w:t>
      </w:r>
      <w:r w:rsidRPr="00DC3B0D">
        <w:t>inkov, ktoré nie sú uvedené v</w:t>
      </w:r>
      <w:r w:rsidRPr="00DF796A">
        <w:t> </w:t>
      </w:r>
      <w:r w:rsidRPr="00DC3B0D">
        <w:t>tejto písomnej informácii. Ved</w:t>
      </w:r>
      <w:r w:rsidRPr="00DC3B0D">
        <w:rPr>
          <w:rFonts w:hint="eastAsia"/>
        </w:rPr>
        <w:t>ľ</w:t>
      </w:r>
      <w:r w:rsidRPr="00DC3B0D">
        <w:t>ajšie ú</w:t>
      </w:r>
      <w:r w:rsidRPr="00DC3B0D">
        <w:rPr>
          <w:rFonts w:hint="eastAsia"/>
        </w:rPr>
        <w:t>č</w:t>
      </w:r>
      <w:r w:rsidRPr="00DC3B0D">
        <w:t>inky môžete hlási</w:t>
      </w:r>
      <w:r w:rsidRPr="00DC3B0D">
        <w:rPr>
          <w:rFonts w:hint="eastAsia"/>
        </w:rPr>
        <w:t>ť</w:t>
      </w:r>
      <w:r w:rsidRPr="00DC3B0D">
        <w:t xml:space="preserve"> aj priamo </w:t>
      </w:r>
      <w:r w:rsidRPr="00DC3B0D">
        <w:rPr>
          <w:highlight w:val="lightGray"/>
        </w:rPr>
        <w:t>na národné centrum hlásenia uvedené v</w:t>
      </w:r>
      <w:r w:rsidRPr="00DF796A">
        <w:rPr>
          <w:highlight w:val="lightGray"/>
        </w:rPr>
        <w:t> </w:t>
      </w:r>
      <w:hyperlink r:id="rId8" w:history="1">
        <w:r w:rsidRPr="00DC3B0D">
          <w:rPr>
            <w:highlight w:val="lightGray"/>
          </w:rPr>
          <w:t>Prílohe V</w:t>
        </w:r>
      </w:hyperlink>
      <w:r w:rsidRPr="00DC3B0D">
        <w:t>. Hlásením ved</w:t>
      </w:r>
      <w:r w:rsidRPr="00DC3B0D">
        <w:rPr>
          <w:rFonts w:hint="eastAsia"/>
        </w:rPr>
        <w:t>ľ</w:t>
      </w:r>
      <w:r w:rsidRPr="00DC3B0D">
        <w:t xml:space="preserve">ajších </w:t>
      </w:r>
      <w:r w:rsidRPr="00DC3B0D">
        <w:rPr>
          <w:rFonts w:hint="eastAsia"/>
        </w:rPr>
        <w:t>úč</w:t>
      </w:r>
      <w:r w:rsidRPr="00DC3B0D">
        <w:t>inkov môžete prispie</w:t>
      </w:r>
      <w:r w:rsidRPr="00DC3B0D">
        <w:rPr>
          <w:rFonts w:hint="eastAsia"/>
        </w:rPr>
        <w:t>ť</w:t>
      </w:r>
      <w:r w:rsidRPr="00DC3B0D">
        <w:t xml:space="preserve"> k</w:t>
      </w:r>
      <w:r w:rsidRPr="00DF796A">
        <w:t> </w:t>
      </w:r>
      <w:r w:rsidRPr="00DC3B0D">
        <w:t xml:space="preserve">získaniu </w:t>
      </w:r>
      <w:r w:rsidRPr="00DC3B0D">
        <w:rPr>
          <w:rFonts w:hint="eastAsia"/>
        </w:rPr>
        <w:t>ď</w:t>
      </w:r>
      <w:r w:rsidRPr="00DC3B0D">
        <w:t>alších informácií o</w:t>
      </w:r>
      <w:r w:rsidRPr="00DF796A">
        <w:t> </w:t>
      </w:r>
      <w:r w:rsidRPr="00DC3B0D">
        <w:t>bezpe</w:t>
      </w:r>
      <w:r w:rsidRPr="00DC3B0D">
        <w:rPr>
          <w:rFonts w:hint="eastAsia"/>
        </w:rPr>
        <w:t>č</w:t>
      </w:r>
      <w:r w:rsidRPr="00DC3B0D">
        <w:t>nosti tohto lieku.</w:t>
      </w:r>
    </w:p>
    <w:p w:rsidR="0052675D" w:rsidRPr="00DF796A" w:rsidRDefault="0052675D" w:rsidP="00DC3B0D">
      <w:pPr>
        <w:pStyle w:val="Styl1"/>
        <w:jc w:val="both"/>
      </w:pPr>
      <w:r w:rsidRPr="00DF796A">
        <w:t>Ako uchovávať</w:t>
      </w:r>
      <w:r w:rsidRPr="00DC3B0D">
        <w:t xml:space="preserve"> </w:t>
      </w:r>
      <w:r w:rsidRPr="00DF796A">
        <w:t>MEDOCRIPTINE</w:t>
      </w:r>
    </w:p>
    <w:p w:rsidR="0052675D" w:rsidRPr="00DC3B0D" w:rsidRDefault="0052675D" w:rsidP="00DC3B0D">
      <w:pPr>
        <w:pStyle w:val="Normlndobloku"/>
        <w:jc w:val="both"/>
      </w:pPr>
      <w:r w:rsidRPr="00DC3B0D">
        <w:t>Tento liek uchovávajte mimo dohľadu a</w:t>
      </w:r>
      <w:r w:rsidRPr="00DF796A">
        <w:t> </w:t>
      </w:r>
      <w:r w:rsidRPr="00DC3B0D">
        <w:t>dosahu detí.</w:t>
      </w:r>
    </w:p>
    <w:p w:rsidR="0052675D" w:rsidRPr="00DC3B0D" w:rsidRDefault="0052675D" w:rsidP="00DC3B0D">
      <w:pPr>
        <w:pStyle w:val="Normlndobloku"/>
        <w:jc w:val="both"/>
      </w:pPr>
      <w:r w:rsidRPr="00DC3B0D">
        <w:t>Uchovávajte pri teplote do 25</w:t>
      </w:r>
      <w:r w:rsidRPr="00DF796A">
        <w:t> </w:t>
      </w:r>
      <w:r w:rsidRPr="00DC3B0D">
        <w:t xml:space="preserve">°C. </w:t>
      </w:r>
      <w:r w:rsidRPr="00DC3B0D">
        <w:rPr>
          <w:rFonts w:eastAsia="MS Mincho"/>
        </w:rPr>
        <w:t>Uchovávajte v</w:t>
      </w:r>
      <w:r w:rsidRPr="00DF796A">
        <w:rPr>
          <w:rFonts w:eastAsia="MS Mincho"/>
        </w:rPr>
        <w:t> </w:t>
      </w:r>
      <w:r w:rsidRPr="00DC3B0D">
        <w:rPr>
          <w:rFonts w:eastAsia="MS Mincho"/>
        </w:rPr>
        <w:t>pôvodnom obale na ochranu pred svetlom a</w:t>
      </w:r>
      <w:r w:rsidRPr="00DF796A">
        <w:rPr>
          <w:rFonts w:eastAsia="MS Mincho"/>
        </w:rPr>
        <w:t> </w:t>
      </w:r>
      <w:r w:rsidRPr="00DC3B0D">
        <w:rPr>
          <w:rFonts w:eastAsia="MS Mincho"/>
        </w:rPr>
        <w:t>vlhkos</w:t>
      </w:r>
      <w:r w:rsidRPr="00DC3B0D">
        <w:rPr>
          <w:rFonts w:eastAsia="MS Mincho" w:hint="cs"/>
        </w:rPr>
        <w:t>ť</w:t>
      </w:r>
      <w:r w:rsidRPr="00DC3B0D">
        <w:rPr>
          <w:rFonts w:eastAsia="MS Mincho"/>
        </w:rPr>
        <w:t>ou.</w:t>
      </w:r>
    </w:p>
    <w:p w:rsidR="0052675D" w:rsidRPr="00DC3B0D" w:rsidRDefault="0052675D" w:rsidP="00DC3B0D">
      <w:pPr>
        <w:pStyle w:val="Normlndobloku"/>
        <w:jc w:val="both"/>
      </w:pPr>
      <w:r w:rsidRPr="00DC3B0D">
        <w:t>Nepoužívajte tento liek po dátume exspirácie, ktorý je uvedený na škatu</w:t>
      </w:r>
      <w:r w:rsidRPr="00DC3B0D">
        <w:rPr>
          <w:rFonts w:hint="eastAsia"/>
        </w:rPr>
        <w:t>ľ</w:t>
      </w:r>
      <w:r w:rsidRPr="00DC3B0D">
        <w:t>ke po EXP. Dátum exspirácie sa vz</w:t>
      </w:r>
      <w:r w:rsidRPr="00DC3B0D">
        <w:rPr>
          <w:rFonts w:hint="eastAsia"/>
        </w:rPr>
        <w:t>ť</w:t>
      </w:r>
      <w:r w:rsidRPr="00DC3B0D">
        <w:t>ahuje na posledný de</w:t>
      </w:r>
      <w:r w:rsidRPr="00DC3B0D">
        <w:rPr>
          <w:rFonts w:hint="eastAsia"/>
        </w:rPr>
        <w:t>ň</w:t>
      </w:r>
      <w:r w:rsidRPr="00DC3B0D">
        <w:t xml:space="preserve"> v danom mesiaci.</w:t>
      </w:r>
    </w:p>
    <w:p w:rsidR="0052675D" w:rsidRPr="00DC3B0D" w:rsidRDefault="0052675D" w:rsidP="00DC3B0D">
      <w:pPr>
        <w:pStyle w:val="Normlndobloku"/>
        <w:jc w:val="both"/>
      </w:pPr>
      <w:r w:rsidRPr="00DC3B0D">
        <w:t>Nelikvidujte lieky odpadovou vodou alebo domovým odpadom. Nepoužitý liek vrá</w:t>
      </w:r>
      <w:r w:rsidRPr="00DC3B0D">
        <w:rPr>
          <w:rFonts w:hint="eastAsia"/>
        </w:rPr>
        <w:t>ť</w:t>
      </w:r>
      <w:r w:rsidRPr="00DC3B0D">
        <w:t>te do lekárne. Tieto opatrenia pomôžu chráni</w:t>
      </w:r>
      <w:r w:rsidRPr="00DC3B0D">
        <w:rPr>
          <w:rFonts w:hint="eastAsia"/>
        </w:rPr>
        <w:t>ť</w:t>
      </w:r>
      <w:r w:rsidRPr="00DC3B0D">
        <w:t xml:space="preserve"> životné prostredie.</w:t>
      </w:r>
    </w:p>
    <w:p w:rsidR="0052675D" w:rsidRPr="00DF796A" w:rsidRDefault="0052675D" w:rsidP="00DC3B0D">
      <w:pPr>
        <w:pStyle w:val="Styl1"/>
        <w:jc w:val="both"/>
      </w:pPr>
      <w:r w:rsidRPr="00DF796A">
        <w:t>Obsah balenia a ďalšie informácie</w:t>
      </w:r>
    </w:p>
    <w:p w:rsidR="0052675D" w:rsidRPr="00DF796A" w:rsidRDefault="0052675D" w:rsidP="00DC3B0D">
      <w:pPr>
        <w:pStyle w:val="Styl2"/>
      </w:pPr>
      <w:r w:rsidRPr="00DF796A">
        <w:t>Čo MEDOCRIPTINE obsahuje</w:t>
      </w:r>
    </w:p>
    <w:p w:rsidR="0052675D" w:rsidRPr="00A1436B" w:rsidRDefault="0052675D" w:rsidP="00DC3B0D">
      <w:pPr>
        <w:pStyle w:val="Normlndoblokusodrkami"/>
        <w:jc w:val="both"/>
      </w:pPr>
      <w:r w:rsidRPr="00A1436B">
        <w:t>Liečivo je bromokriptín.</w:t>
      </w:r>
    </w:p>
    <w:p w:rsidR="0052675D" w:rsidRPr="00BE466E" w:rsidRDefault="0052675D" w:rsidP="00DC3B0D">
      <w:pPr>
        <w:pStyle w:val="Normlndobloku"/>
        <w:jc w:val="both"/>
      </w:pPr>
      <w:r w:rsidRPr="00A1436B">
        <w:t>Jedna</w:t>
      </w:r>
      <w:r w:rsidRPr="00BE466E">
        <w:t xml:space="preserve"> tableta obsahuje 2,5</w:t>
      </w:r>
      <w:r w:rsidRPr="00DF796A">
        <w:t> </w:t>
      </w:r>
      <w:r w:rsidRPr="00A1436B">
        <w:t>mg bromokriptínu (vo forme bromokriptíniummesilátu</w:t>
      </w:r>
      <w:r w:rsidRPr="00BE466E">
        <w:t>).</w:t>
      </w:r>
    </w:p>
    <w:p w:rsidR="0052675D" w:rsidRDefault="0052675D" w:rsidP="00DC3B0D">
      <w:pPr>
        <w:pStyle w:val="Normlndoblokusodrkami"/>
        <w:jc w:val="both"/>
      </w:pPr>
      <w:r w:rsidRPr="00BE466E">
        <w:rPr>
          <w:rFonts w:hint="eastAsia"/>
        </w:rPr>
        <w:t>Ď</w:t>
      </w:r>
      <w:r w:rsidRPr="00BE466E">
        <w:t>alšie zložky sú monohydrát laktózy, mikrokryštalická celulóza, sodná so</w:t>
      </w:r>
      <w:r w:rsidRPr="00BE466E">
        <w:rPr>
          <w:rFonts w:hint="eastAsia"/>
        </w:rPr>
        <w:t>ľ</w:t>
      </w:r>
      <w:r w:rsidRPr="00BE466E">
        <w:t xml:space="preserve"> </w:t>
      </w:r>
      <w:r w:rsidRPr="00A1436B">
        <w:t>karboxymetylškrobu, stearan hore</w:t>
      </w:r>
      <w:r w:rsidRPr="00A1436B">
        <w:rPr>
          <w:rFonts w:hint="eastAsia"/>
        </w:rPr>
        <w:t>č</w:t>
      </w:r>
      <w:r w:rsidRPr="00A1436B">
        <w:t>natý, kyselina maleínová, edetan disodný.</w:t>
      </w:r>
    </w:p>
    <w:p w:rsidR="0052675D" w:rsidRPr="008F2C49" w:rsidRDefault="0052675D" w:rsidP="00DC3B0D">
      <w:pPr>
        <w:pStyle w:val="Normlndobloku"/>
        <w:jc w:val="both"/>
      </w:pPr>
    </w:p>
    <w:p w:rsidR="0052675D" w:rsidRPr="00DF796A" w:rsidRDefault="0052675D" w:rsidP="00DC3B0D">
      <w:pPr>
        <w:pStyle w:val="Styl2"/>
      </w:pPr>
      <w:r w:rsidRPr="00DF796A">
        <w:t>Ako vyzerá MEDOCRIPTINE a obsah balenia</w:t>
      </w:r>
    </w:p>
    <w:p w:rsidR="0052675D" w:rsidRPr="00DC3B0D" w:rsidRDefault="0052675D" w:rsidP="00DC3B0D">
      <w:pPr>
        <w:pStyle w:val="Normlndobloku"/>
        <w:jc w:val="both"/>
      </w:pPr>
      <w:r w:rsidRPr="00DC3B0D">
        <w:t>Biele gu</w:t>
      </w:r>
      <w:r w:rsidRPr="00DC3B0D">
        <w:rPr>
          <w:rFonts w:hint="eastAsia"/>
        </w:rPr>
        <w:t>ľ</w:t>
      </w:r>
      <w:r w:rsidRPr="00DC3B0D">
        <w:t>até tablety so skosenými hranami, na jednej strane s</w:t>
      </w:r>
      <w:r w:rsidRPr="00DF796A">
        <w:t> </w:t>
      </w:r>
      <w:r w:rsidRPr="00DC3B0D">
        <w:t>deliacou ryhou, na druhé strane hladké.</w:t>
      </w:r>
    </w:p>
    <w:p w:rsidR="00AA5627" w:rsidRPr="00DC3B0D" w:rsidRDefault="0052675D" w:rsidP="00DC3B0D">
      <w:pPr>
        <w:pStyle w:val="Normlndobloku"/>
        <w:jc w:val="both"/>
      </w:pPr>
      <w:r w:rsidRPr="00DC3B0D">
        <w:t>Tableta sa môže rozdeli</w:t>
      </w:r>
      <w:r w:rsidRPr="00DC3B0D">
        <w:rPr>
          <w:rFonts w:hint="eastAsia"/>
        </w:rPr>
        <w:t>ť</w:t>
      </w:r>
      <w:r w:rsidRPr="00DC3B0D">
        <w:t xml:space="preserve"> na rovnaké dávky.</w:t>
      </w:r>
    </w:p>
    <w:p w:rsidR="0052675D" w:rsidRPr="00DC3B0D" w:rsidRDefault="0052675D" w:rsidP="00DC3B0D">
      <w:pPr>
        <w:pStyle w:val="Normlndobloku"/>
        <w:jc w:val="both"/>
      </w:pPr>
      <w:r w:rsidRPr="00DC3B0D">
        <w:t>Ve</w:t>
      </w:r>
      <w:r w:rsidRPr="00DC3B0D">
        <w:rPr>
          <w:rFonts w:hint="eastAsia"/>
        </w:rPr>
        <w:t>ľ</w:t>
      </w:r>
      <w:r w:rsidRPr="00DC3B0D">
        <w:t>kos</w:t>
      </w:r>
      <w:r w:rsidRPr="00DC3B0D">
        <w:rPr>
          <w:rFonts w:hint="eastAsia"/>
        </w:rPr>
        <w:t>ť</w:t>
      </w:r>
      <w:r w:rsidRPr="00DC3B0D">
        <w:t xml:space="preserve"> balenia 30 tabliet: PVC/Al blister, papierová škatu</w:t>
      </w:r>
      <w:r w:rsidRPr="00DC3B0D">
        <w:rPr>
          <w:rFonts w:hint="eastAsia"/>
        </w:rPr>
        <w:t>ľ</w:t>
      </w:r>
      <w:r w:rsidRPr="00DC3B0D">
        <w:t>ka</w:t>
      </w:r>
    </w:p>
    <w:p w:rsidR="0052675D" w:rsidRPr="00DC3B0D" w:rsidRDefault="0052675D" w:rsidP="00DC3B0D">
      <w:pPr>
        <w:pStyle w:val="Normlndobloku"/>
        <w:jc w:val="both"/>
      </w:pPr>
      <w:r w:rsidRPr="00DC3B0D">
        <w:t>Ve</w:t>
      </w:r>
      <w:r w:rsidRPr="00DC3B0D">
        <w:rPr>
          <w:rFonts w:hint="eastAsia"/>
        </w:rPr>
        <w:t>ľ</w:t>
      </w:r>
      <w:r w:rsidRPr="00DC3B0D">
        <w:t>kos</w:t>
      </w:r>
      <w:r w:rsidRPr="00DC3B0D">
        <w:rPr>
          <w:rFonts w:hint="eastAsia"/>
        </w:rPr>
        <w:t>ť</w:t>
      </w:r>
      <w:r w:rsidRPr="00DC3B0D">
        <w:t xml:space="preserve"> balenia 100, 500 a</w:t>
      </w:r>
      <w:r w:rsidRPr="00DF796A">
        <w:t> </w:t>
      </w:r>
      <w:r w:rsidRPr="00DC3B0D">
        <w:t>1</w:t>
      </w:r>
      <w:r w:rsidRPr="00DF796A">
        <w:t> </w:t>
      </w:r>
      <w:r w:rsidRPr="00DC3B0D">
        <w:t>000 tabliet: PVC liekovka</w:t>
      </w:r>
    </w:p>
    <w:p w:rsidR="0052675D" w:rsidRDefault="0052675D" w:rsidP="00DC3B0D">
      <w:pPr>
        <w:pStyle w:val="Normlndobloku"/>
        <w:jc w:val="both"/>
      </w:pPr>
      <w:r w:rsidRPr="00DC3B0D">
        <w:t>Na trh nemusia byť uvedené všetky veľkosti balenia.</w:t>
      </w:r>
    </w:p>
    <w:p w:rsidR="0052675D" w:rsidRPr="00DC3B0D" w:rsidRDefault="0052675D" w:rsidP="00DC3B0D">
      <w:pPr>
        <w:pStyle w:val="Normlndobloku"/>
        <w:jc w:val="both"/>
      </w:pPr>
    </w:p>
    <w:p w:rsidR="0052675D" w:rsidRPr="00DF796A" w:rsidRDefault="0052675D" w:rsidP="00DC3B0D">
      <w:pPr>
        <w:pStyle w:val="Styl2"/>
      </w:pPr>
      <w:r w:rsidRPr="00DF796A">
        <w:t>Držiteľ rozhodnutia o registrácii a výrobca</w:t>
      </w:r>
    </w:p>
    <w:p w:rsidR="0052675D" w:rsidRDefault="0052675D" w:rsidP="00DC3B0D">
      <w:pPr>
        <w:pStyle w:val="Normlndobloku"/>
        <w:jc w:val="both"/>
      </w:pPr>
      <w:r w:rsidRPr="00DC3B0D">
        <w:t>MEDOCHEMIE Ltd., 1-10 Constantinoupoleos Street, 3011 Limassol, Cyprus</w:t>
      </w:r>
    </w:p>
    <w:p w:rsidR="0052675D" w:rsidRDefault="0052675D" w:rsidP="00DC3B0D">
      <w:pPr>
        <w:pStyle w:val="Normlndobloku"/>
        <w:jc w:val="both"/>
      </w:pPr>
    </w:p>
    <w:p w:rsidR="00AA5627" w:rsidRPr="00DC3B0D" w:rsidRDefault="00AA5627" w:rsidP="00DC3B0D">
      <w:pPr>
        <w:pStyle w:val="Normlndobloku"/>
        <w:jc w:val="both"/>
      </w:pPr>
    </w:p>
    <w:p w:rsidR="0052675D" w:rsidRPr="00DC3B0D" w:rsidRDefault="00715CE5" w:rsidP="00DC3B0D">
      <w:pPr>
        <w:pStyle w:val="Styl3"/>
        <w:jc w:val="both"/>
        <w:rPr>
          <w:szCs w:val="24"/>
        </w:rPr>
      </w:pPr>
      <w:r>
        <w:rPr>
          <w:b/>
          <w:u w:val="none"/>
        </w:rPr>
        <w:t>Táto písomná informácia bola naposledy aktualizovaná v marci 2017.</w:t>
      </w:r>
    </w:p>
    <w:sectPr w:rsidR="0052675D" w:rsidRPr="00DC3B0D" w:rsidSect="00D2462E">
      <w:headerReference w:type="even" r:id="rId9"/>
      <w:headerReference w:type="default" r:id="rId10"/>
      <w:footerReference w:type="even" r:id="rId11"/>
      <w:footerReference w:type="default" r:id="rId12"/>
      <w:headerReference w:type="first" r:id="rId13"/>
      <w:footerReference w:type="first" r:id="rId14"/>
      <w:pgSz w:w="12240" w:h="15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6B" w:rsidRDefault="00A1436B">
      <w:r>
        <w:separator/>
      </w:r>
    </w:p>
    <w:p w:rsidR="00A1436B" w:rsidRDefault="00A1436B"/>
  </w:endnote>
  <w:endnote w:type="continuationSeparator" w:id="0">
    <w:p w:rsidR="00A1436B" w:rsidRDefault="00A1436B">
      <w:r>
        <w:continuationSeparator/>
      </w:r>
    </w:p>
    <w:p w:rsidR="00A1436B" w:rsidRDefault="00A1436B"/>
  </w:endnote>
  <w:endnote w:type="continuationNotice" w:id="1">
    <w:p w:rsidR="00A1436B" w:rsidRDefault="00A1436B"/>
    <w:p w:rsidR="00A1436B" w:rsidRDefault="00A14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B" w:rsidRDefault="00A1436B" w:rsidP="00DC3B0D">
    <w:pPr>
      <w:pStyle w:val="Pta"/>
      <w:rPr>
        <w:rStyle w:val="slostrany"/>
        <w:lang w:val="en-US" w:eastAsia="cs-CZ"/>
      </w:rPr>
    </w:pPr>
    <w:r>
      <w:rPr>
        <w:rStyle w:val="slostrany"/>
      </w:rPr>
      <w:fldChar w:fldCharType="begin"/>
    </w:r>
    <w:r>
      <w:rPr>
        <w:rStyle w:val="slostrany"/>
      </w:rPr>
      <w:instrText xml:space="preserve">PAGE  </w:instrText>
    </w:r>
    <w:r>
      <w:rPr>
        <w:rStyle w:val="slostrany"/>
      </w:rPr>
      <w:fldChar w:fldCharType="end"/>
    </w:r>
  </w:p>
  <w:p w:rsidR="00A1436B" w:rsidRDefault="00A1436B">
    <w:pPr>
      <w:pStyle w:val="Pta"/>
    </w:pPr>
  </w:p>
  <w:p w:rsidR="00A1436B" w:rsidRDefault="00A143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B" w:rsidRPr="00EA2633" w:rsidRDefault="00A1436B">
    <w:r w:rsidRPr="00DC3B0D">
      <w:rPr>
        <w:noProof w:val="0"/>
      </w:rPr>
      <w:fldChar w:fldCharType="begin"/>
    </w:r>
    <w:r w:rsidRPr="00EA2633">
      <w:instrText>PAGE</w:instrText>
    </w:r>
    <w:r w:rsidRPr="00DC3B0D">
      <w:rPr>
        <w:noProof w:val="0"/>
      </w:rPr>
      <w:fldChar w:fldCharType="separate"/>
    </w:r>
    <w:r w:rsidR="00DC3B0D">
      <w:t>7</w:t>
    </w:r>
    <w:r w:rsidRPr="00DC3B0D">
      <w:fldChar w:fldCharType="end"/>
    </w:r>
    <w:r w:rsidRPr="00EA2633">
      <w:t>/</w:t>
    </w:r>
    <w:r w:rsidRPr="00DC3B0D">
      <w:rPr>
        <w:noProof w:val="0"/>
      </w:rPr>
      <w:fldChar w:fldCharType="begin"/>
    </w:r>
    <w:r w:rsidRPr="00EA2633">
      <w:instrText>NUMPAGES</w:instrText>
    </w:r>
    <w:r w:rsidRPr="00DC3B0D">
      <w:rPr>
        <w:noProof w:val="0"/>
      </w:rPr>
      <w:fldChar w:fldCharType="separate"/>
    </w:r>
    <w:r w:rsidR="00DC3B0D">
      <w:t>7</w:t>
    </w:r>
    <w:r w:rsidRPr="00DC3B0D">
      <w:fldChar w:fldCharType="end"/>
    </w:r>
  </w:p>
  <w:p w:rsidR="00A1436B" w:rsidRDefault="00A143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B" w:rsidRPr="00EA2633" w:rsidRDefault="00A1436B">
    <w:r w:rsidRPr="00DC3B0D">
      <w:rPr>
        <w:noProof w:val="0"/>
      </w:rPr>
      <w:fldChar w:fldCharType="begin"/>
    </w:r>
    <w:r w:rsidRPr="00EA2633">
      <w:instrText>PAGE</w:instrText>
    </w:r>
    <w:r w:rsidRPr="00DC3B0D">
      <w:rPr>
        <w:noProof w:val="0"/>
      </w:rPr>
      <w:fldChar w:fldCharType="separate"/>
    </w:r>
    <w:r w:rsidR="00DC3B0D">
      <w:t>1</w:t>
    </w:r>
    <w:r w:rsidRPr="00DC3B0D">
      <w:fldChar w:fldCharType="end"/>
    </w:r>
    <w:r w:rsidRPr="00EA2633">
      <w:t>/</w:t>
    </w:r>
    <w:r w:rsidRPr="00DC3B0D">
      <w:rPr>
        <w:noProof w:val="0"/>
      </w:rPr>
      <w:fldChar w:fldCharType="begin"/>
    </w:r>
    <w:r w:rsidRPr="00EA2633">
      <w:instrText>NUMPAGES</w:instrText>
    </w:r>
    <w:r w:rsidRPr="00DC3B0D">
      <w:rPr>
        <w:noProof w:val="0"/>
      </w:rPr>
      <w:fldChar w:fldCharType="separate"/>
    </w:r>
    <w:r w:rsidR="00DC3B0D">
      <w:t>9</w:t>
    </w:r>
    <w:r w:rsidRPr="00DC3B0D">
      <w:fldChar w:fldCharType="end"/>
    </w:r>
  </w:p>
  <w:p w:rsidR="00A1436B" w:rsidRDefault="00A143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6B" w:rsidRDefault="00A1436B">
      <w:r>
        <w:separator/>
      </w:r>
    </w:p>
    <w:p w:rsidR="00A1436B" w:rsidRDefault="00A1436B"/>
  </w:footnote>
  <w:footnote w:type="continuationSeparator" w:id="0">
    <w:p w:rsidR="00A1436B" w:rsidRDefault="00A1436B">
      <w:r>
        <w:continuationSeparator/>
      </w:r>
    </w:p>
    <w:p w:rsidR="00A1436B" w:rsidRDefault="00A1436B"/>
  </w:footnote>
  <w:footnote w:type="continuationNotice" w:id="1">
    <w:p w:rsidR="00A1436B" w:rsidRDefault="00A1436B"/>
    <w:p w:rsidR="00A1436B" w:rsidRDefault="00A143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B" w:rsidRDefault="00A1436B">
    <w:pPr>
      <w:pStyle w:val="Hlavika"/>
    </w:pPr>
  </w:p>
  <w:p w:rsidR="00A1436B" w:rsidRDefault="00A143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B" w:rsidRDefault="00A1436B" w:rsidP="00EA2633">
    <w:pPr>
      <w:pStyle w:val="Hlavika"/>
    </w:pPr>
  </w:p>
  <w:p w:rsidR="00A1436B" w:rsidRDefault="00A143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B" w:rsidRPr="00DC3B0D" w:rsidRDefault="00A1436B" w:rsidP="00BE466E">
    <w:pPr>
      <w:jc w:val="left"/>
      <w:rPr>
        <w:sz w:val="22"/>
      </w:rPr>
    </w:pPr>
    <w:r w:rsidRPr="00DC3B0D">
      <w:rPr>
        <w:lang w:val="sk-SK"/>
      </w:rPr>
      <w:t>Príloha č.2 k</w:t>
    </w:r>
    <w:r w:rsidRPr="00A4516A">
      <w:rPr>
        <w:lang w:val="sk-SK"/>
      </w:rPr>
      <w:t> </w:t>
    </w:r>
    <w:r w:rsidRPr="00DB7845">
      <w:rPr>
        <w:lang w:val="sk-SK"/>
      </w:rPr>
      <w:t>notifikácii</w:t>
    </w:r>
    <w:r w:rsidRPr="00DC3B0D">
      <w:rPr>
        <w:lang w:val="sk-SK"/>
      </w:rPr>
      <w:t xml:space="preserve"> o</w:t>
    </w:r>
    <w:r w:rsidRPr="00A4516A">
      <w:rPr>
        <w:lang w:val="sk-SK"/>
      </w:rPr>
      <w:t> </w:t>
    </w:r>
    <w:r w:rsidRPr="00DC3B0D">
      <w:rPr>
        <w:lang w:val="sk-SK"/>
      </w:rPr>
      <w:t>zmene, ev.č</w:t>
    </w:r>
    <w:r w:rsidRPr="00DB7845">
      <w:rPr>
        <w:lang w:val="sk-SK"/>
      </w:rPr>
      <w:t>.</w:t>
    </w:r>
    <w:r>
      <w:rPr>
        <w:lang w:val="sk-SK"/>
      </w:rPr>
      <w:t>: 2014/07056-ZIA, 2016/05970-ZIB</w:t>
    </w:r>
  </w:p>
  <w:p w:rsidR="00A1436B" w:rsidRDefault="00A1436B"/>
  <w:p w:rsidR="00A1436B" w:rsidRDefault="00A143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FADD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26EB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4E6F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D459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A06F8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B624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A3F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0410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92E3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6770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174C7DB5"/>
    <w:multiLevelType w:val="hybridMultilevel"/>
    <w:tmpl w:val="A63A8B70"/>
    <w:lvl w:ilvl="0" w:tplc="7518A10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FA7EC3"/>
    <w:multiLevelType w:val="hybridMultilevel"/>
    <w:tmpl w:val="815E84B2"/>
    <w:lvl w:ilvl="0" w:tplc="2800F86A">
      <w:start w:val="1"/>
      <w:numFmt w:val="bullet"/>
      <w:pStyle w:val="Normlndoblokusodrkami"/>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13">
    <w:nsid w:val="488A1718"/>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14">
    <w:nsid w:val="49F33AE0"/>
    <w:multiLevelType w:val="hybridMultilevel"/>
    <w:tmpl w:val="C86C6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3F572B3"/>
    <w:multiLevelType w:val="hybridMultilevel"/>
    <w:tmpl w:val="0C7073C8"/>
    <w:lvl w:ilvl="0" w:tplc="EECA4E36">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67086226"/>
    <w:multiLevelType w:val="hybridMultilevel"/>
    <w:tmpl w:val="C2F02C7A"/>
    <w:lvl w:ilvl="0" w:tplc="9288F23A">
      <w:start w:val="1"/>
      <w:numFmt w:val="bullet"/>
      <w:pStyle w:val="Odrky2"/>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AAD4AA7"/>
    <w:multiLevelType w:val="multilevel"/>
    <w:tmpl w:val="43DEF40C"/>
    <w:lvl w:ilvl="0">
      <w:start w:val="1"/>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1"/>
  </w:num>
  <w:num w:numId="4">
    <w:abstractNumId w:val="17"/>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 w:numId="19">
    <w:abstractNumId w:val="16"/>
  </w:num>
  <w:num w:numId="20">
    <w:abstractNumId w:val="17"/>
  </w:num>
  <w:num w:numId="21">
    <w:abstractNumId w:val="17"/>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42"/>
    <w:rsid w:val="00000084"/>
    <w:rsid w:val="00002B2C"/>
    <w:rsid w:val="00002F44"/>
    <w:rsid w:val="00004DA3"/>
    <w:rsid w:val="00005D87"/>
    <w:rsid w:val="00030541"/>
    <w:rsid w:val="00030A19"/>
    <w:rsid w:val="000314B3"/>
    <w:rsid w:val="0003247C"/>
    <w:rsid w:val="00034003"/>
    <w:rsid w:val="00034C41"/>
    <w:rsid w:val="00034D50"/>
    <w:rsid w:val="00035BAD"/>
    <w:rsid w:val="000426E3"/>
    <w:rsid w:val="00044FD4"/>
    <w:rsid w:val="000452C4"/>
    <w:rsid w:val="00045DD1"/>
    <w:rsid w:val="000876FC"/>
    <w:rsid w:val="000974F2"/>
    <w:rsid w:val="00097A6F"/>
    <w:rsid w:val="000C4C83"/>
    <w:rsid w:val="000D43CD"/>
    <w:rsid w:val="000D61A2"/>
    <w:rsid w:val="000E446A"/>
    <w:rsid w:val="0010618E"/>
    <w:rsid w:val="0011322D"/>
    <w:rsid w:val="00131251"/>
    <w:rsid w:val="00131796"/>
    <w:rsid w:val="001329E9"/>
    <w:rsid w:val="001439BD"/>
    <w:rsid w:val="001439FD"/>
    <w:rsid w:val="00143DC3"/>
    <w:rsid w:val="0015754B"/>
    <w:rsid w:val="001679CE"/>
    <w:rsid w:val="001776AF"/>
    <w:rsid w:val="00181AA2"/>
    <w:rsid w:val="00186706"/>
    <w:rsid w:val="00187C5E"/>
    <w:rsid w:val="001A135C"/>
    <w:rsid w:val="001A75A1"/>
    <w:rsid w:val="001B7039"/>
    <w:rsid w:val="001E61CB"/>
    <w:rsid w:val="001F2138"/>
    <w:rsid w:val="0021192D"/>
    <w:rsid w:val="00213BC6"/>
    <w:rsid w:val="002160BB"/>
    <w:rsid w:val="00216865"/>
    <w:rsid w:val="00221ECA"/>
    <w:rsid w:val="00226143"/>
    <w:rsid w:val="00234E09"/>
    <w:rsid w:val="00242EC2"/>
    <w:rsid w:val="002539FE"/>
    <w:rsid w:val="0026211F"/>
    <w:rsid w:val="00270C0D"/>
    <w:rsid w:val="00271B8A"/>
    <w:rsid w:val="00274BD6"/>
    <w:rsid w:val="00284395"/>
    <w:rsid w:val="0028527E"/>
    <w:rsid w:val="002A00AA"/>
    <w:rsid w:val="002A64D8"/>
    <w:rsid w:val="002A6C5F"/>
    <w:rsid w:val="002C4819"/>
    <w:rsid w:val="002F0C99"/>
    <w:rsid w:val="002F1819"/>
    <w:rsid w:val="002F5245"/>
    <w:rsid w:val="002F7BEA"/>
    <w:rsid w:val="003139FF"/>
    <w:rsid w:val="00324876"/>
    <w:rsid w:val="00325C7C"/>
    <w:rsid w:val="00326E19"/>
    <w:rsid w:val="00331659"/>
    <w:rsid w:val="00346674"/>
    <w:rsid w:val="00346C1B"/>
    <w:rsid w:val="003529B4"/>
    <w:rsid w:val="00381528"/>
    <w:rsid w:val="00394303"/>
    <w:rsid w:val="00394E6C"/>
    <w:rsid w:val="00397C1A"/>
    <w:rsid w:val="003A4FBB"/>
    <w:rsid w:val="003A7B20"/>
    <w:rsid w:val="003B33B3"/>
    <w:rsid w:val="003E419D"/>
    <w:rsid w:val="003E67BC"/>
    <w:rsid w:val="003F21F3"/>
    <w:rsid w:val="003F4F5B"/>
    <w:rsid w:val="004153D2"/>
    <w:rsid w:val="0041687B"/>
    <w:rsid w:val="004261EA"/>
    <w:rsid w:val="0043368B"/>
    <w:rsid w:val="00433C94"/>
    <w:rsid w:val="00436151"/>
    <w:rsid w:val="0044068F"/>
    <w:rsid w:val="0045495C"/>
    <w:rsid w:val="00457EB7"/>
    <w:rsid w:val="00461062"/>
    <w:rsid w:val="00461F5D"/>
    <w:rsid w:val="004A4574"/>
    <w:rsid w:val="004C4CD0"/>
    <w:rsid w:val="004D7B02"/>
    <w:rsid w:val="004E1F3A"/>
    <w:rsid w:val="004F0D09"/>
    <w:rsid w:val="004F0E59"/>
    <w:rsid w:val="005107DE"/>
    <w:rsid w:val="00520F2C"/>
    <w:rsid w:val="0052675D"/>
    <w:rsid w:val="005314FD"/>
    <w:rsid w:val="00533CB8"/>
    <w:rsid w:val="005453A1"/>
    <w:rsid w:val="00552E49"/>
    <w:rsid w:val="00554F55"/>
    <w:rsid w:val="00555921"/>
    <w:rsid w:val="0055642F"/>
    <w:rsid w:val="00561FFC"/>
    <w:rsid w:val="00567575"/>
    <w:rsid w:val="00571EA8"/>
    <w:rsid w:val="00572098"/>
    <w:rsid w:val="00572CF0"/>
    <w:rsid w:val="005745F3"/>
    <w:rsid w:val="00574C66"/>
    <w:rsid w:val="00585B5F"/>
    <w:rsid w:val="0059152A"/>
    <w:rsid w:val="005A25CF"/>
    <w:rsid w:val="005A5BCF"/>
    <w:rsid w:val="005B0E0C"/>
    <w:rsid w:val="005B1F1F"/>
    <w:rsid w:val="005B45D7"/>
    <w:rsid w:val="005C1949"/>
    <w:rsid w:val="005C4580"/>
    <w:rsid w:val="005C654F"/>
    <w:rsid w:val="005F6402"/>
    <w:rsid w:val="006016F4"/>
    <w:rsid w:val="0062380A"/>
    <w:rsid w:val="00625BD7"/>
    <w:rsid w:val="00641209"/>
    <w:rsid w:val="00661A26"/>
    <w:rsid w:val="0066371B"/>
    <w:rsid w:val="00671B20"/>
    <w:rsid w:val="00680674"/>
    <w:rsid w:val="00682DA6"/>
    <w:rsid w:val="00683E24"/>
    <w:rsid w:val="00687DC8"/>
    <w:rsid w:val="00693794"/>
    <w:rsid w:val="00697023"/>
    <w:rsid w:val="006C28AF"/>
    <w:rsid w:val="006C31D9"/>
    <w:rsid w:val="006C3A3F"/>
    <w:rsid w:val="006D102B"/>
    <w:rsid w:val="006D1C98"/>
    <w:rsid w:val="006F482D"/>
    <w:rsid w:val="00715CE5"/>
    <w:rsid w:val="00735B06"/>
    <w:rsid w:val="00742612"/>
    <w:rsid w:val="007545AF"/>
    <w:rsid w:val="0075589F"/>
    <w:rsid w:val="00756926"/>
    <w:rsid w:val="0077409B"/>
    <w:rsid w:val="007752A5"/>
    <w:rsid w:val="00777122"/>
    <w:rsid w:val="00777F01"/>
    <w:rsid w:val="00784E48"/>
    <w:rsid w:val="00786AF8"/>
    <w:rsid w:val="007A0355"/>
    <w:rsid w:val="007B077A"/>
    <w:rsid w:val="007B56E8"/>
    <w:rsid w:val="007B737E"/>
    <w:rsid w:val="007C1D28"/>
    <w:rsid w:val="007D0796"/>
    <w:rsid w:val="007D7960"/>
    <w:rsid w:val="007E6824"/>
    <w:rsid w:val="008010E5"/>
    <w:rsid w:val="00803EC1"/>
    <w:rsid w:val="00810703"/>
    <w:rsid w:val="00813B56"/>
    <w:rsid w:val="00815BAB"/>
    <w:rsid w:val="00817D46"/>
    <w:rsid w:val="00825814"/>
    <w:rsid w:val="0083453F"/>
    <w:rsid w:val="00844DF2"/>
    <w:rsid w:val="008451C2"/>
    <w:rsid w:val="00851EF6"/>
    <w:rsid w:val="00875225"/>
    <w:rsid w:val="00885C77"/>
    <w:rsid w:val="00885F46"/>
    <w:rsid w:val="00886659"/>
    <w:rsid w:val="00886D30"/>
    <w:rsid w:val="00887D62"/>
    <w:rsid w:val="008903D2"/>
    <w:rsid w:val="00896561"/>
    <w:rsid w:val="008A1E98"/>
    <w:rsid w:val="008A389D"/>
    <w:rsid w:val="008B104B"/>
    <w:rsid w:val="008B13C6"/>
    <w:rsid w:val="008B2A66"/>
    <w:rsid w:val="008B37FE"/>
    <w:rsid w:val="008B6862"/>
    <w:rsid w:val="008C461B"/>
    <w:rsid w:val="008C4982"/>
    <w:rsid w:val="008D2565"/>
    <w:rsid w:val="008D2628"/>
    <w:rsid w:val="008E3303"/>
    <w:rsid w:val="008E3861"/>
    <w:rsid w:val="008E7C75"/>
    <w:rsid w:val="008F2C49"/>
    <w:rsid w:val="008F73F8"/>
    <w:rsid w:val="008F75F6"/>
    <w:rsid w:val="00906AE3"/>
    <w:rsid w:val="009135FD"/>
    <w:rsid w:val="00914D26"/>
    <w:rsid w:val="0091707A"/>
    <w:rsid w:val="00917B19"/>
    <w:rsid w:val="00922EA6"/>
    <w:rsid w:val="00927D4A"/>
    <w:rsid w:val="0093313E"/>
    <w:rsid w:val="00941943"/>
    <w:rsid w:val="009509A0"/>
    <w:rsid w:val="00952171"/>
    <w:rsid w:val="00957F94"/>
    <w:rsid w:val="00961C0E"/>
    <w:rsid w:val="00961DA6"/>
    <w:rsid w:val="0096699E"/>
    <w:rsid w:val="009678D1"/>
    <w:rsid w:val="0097057D"/>
    <w:rsid w:val="00983BA1"/>
    <w:rsid w:val="009952E2"/>
    <w:rsid w:val="009B1046"/>
    <w:rsid w:val="009B4E61"/>
    <w:rsid w:val="009D02AD"/>
    <w:rsid w:val="009E6627"/>
    <w:rsid w:val="00A0388B"/>
    <w:rsid w:val="00A05F35"/>
    <w:rsid w:val="00A06730"/>
    <w:rsid w:val="00A11492"/>
    <w:rsid w:val="00A1436B"/>
    <w:rsid w:val="00A14CD3"/>
    <w:rsid w:val="00A34153"/>
    <w:rsid w:val="00A35D7E"/>
    <w:rsid w:val="00A4516A"/>
    <w:rsid w:val="00A476B1"/>
    <w:rsid w:val="00A6071A"/>
    <w:rsid w:val="00A60C2A"/>
    <w:rsid w:val="00A63F62"/>
    <w:rsid w:val="00A64CBC"/>
    <w:rsid w:val="00A74CED"/>
    <w:rsid w:val="00A77787"/>
    <w:rsid w:val="00A83187"/>
    <w:rsid w:val="00A903FB"/>
    <w:rsid w:val="00A914A9"/>
    <w:rsid w:val="00A940BE"/>
    <w:rsid w:val="00A960BC"/>
    <w:rsid w:val="00AA0D9A"/>
    <w:rsid w:val="00AA5627"/>
    <w:rsid w:val="00AB0316"/>
    <w:rsid w:val="00AC1CC9"/>
    <w:rsid w:val="00AD39BF"/>
    <w:rsid w:val="00AD3BB7"/>
    <w:rsid w:val="00AD5741"/>
    <w:rsid w:val="00AE1CEF"/>
    <w:rsid w:val="00AE2B38"/>
    <w:rsid w:val="00B06B94"/>
    <w:rsid w:val="00B2037E"/>
    <w:rsid w:val="00B20C28"/>
    <w:rsid w:val="00B23E9D"/>
    <w:rsid w:val="00B55EEB"/>
    <w:rsid w:val="00B603AB"/>
    <w:rsid w:val="00B662AA"/>
    <w:rsid w:val="00B666AE"/>
    <w:rsid w:val="00B6797B"/>
    <w:rsid w:val="00B750BD"/>
    <w:rsid w:val="00B87F83"/>
    <w:rsid w:val="00B90973"/>
    <w:rsid w:val="00B91697"/>
    <w:rsid w:val="00BA1BFB"/>
    <w:rsid w:val="00BC162B"/>
    <w:rsid w:val="00BD6815"/>
    <w:rsid w:val="00BE466E"/>
    <w:rsid w:val="00BF23F5"/>
    <w:rsid w:val="00BF3A44"/>
    <w:rsid w:val="00C1497F"/>
    <w:rsid w:val="00C21442"/>
    <w:rsid w:val="00C2163C"/>
    <w:rsid w:val="00C23C4D"/>
    <w:rsid w:val="00C34D92"/>
    <w:rsid w:val="00C41693"/>
    <w:rsid w:val="00C42743"/>
    <w:rsid w:val="00C5642F"/>
    <w:rsid w:val="00C60A91"/>
    <w:rsid w:val="00C63530"/>
    <w:rsid w:val="00C65365"/>
    <w:rsid w:val="00C70C7F"/>
    <w:rsid w:val="00C71B2C"/>
    <w:rsid w:val="00C76D00"/>
    <w:rsid w:val="00C80940"/>
    <w:rsid w:val="00C842CE"/>
    <w:rsid w:val="00C8664F"/>
    <w:rsid w:val="00CA1019"/>
    <w:rsid w:val="00CA1351"/>
    <w:rsid w:val="00CA31EE"/>
    <w:rsid w:val="00CA5789"/>
    <w:rsid w:val="00CB2868"/>
    <w:rsid w:val="00CB568D"/>
    <w:rsid w:val="00CC772B"/>
    <w:rsid w:val="00CD57C5"/>
    <w:rsid w:val="00CD5FBA"/>
    <w:rsid w:val="00CD6655"/>
    <w:rsid w:val="00CE0492"/>
    <w:rsid w:val="00CE0A96"/>
    <w:rsid w:val="00CF34C9"/>
    <w:rsid w:val="00D001DA"/>
    <w:rsid w:val="00D165CB"/>
    <w:rsid w:val="00D16FEB"/>
    <w:rsid w:val="00D2462E"/>
    <w:rsid w:val="00D32153"/>
    <w:rsid w:val="00D62DBC"/>
    <w:rsid w:val="00D65758"/>
    <w:rsid w:val="00D842EE"/>
    <w:rsid w:val="00D92E84"/>
    <w:rsid w:val="00D97034"/>
    <w:rsid w:val="00DA2E30"/>
    <w:rsid w:val="00DA473D"/>
    <w:rsid w:val="00DA6344"/>
    <w:rsid w:val="00DB19A4"/>
    <w:rsid w:val="00DB1C0A"/>
    <w:rsid w:val="00DB245F"/>
    <w:rsid w:val="00DB4804"/>
    <w:rsid w:val="00DB7845"/>
    <w:rsid w:val="00DC3B0D"/>
    <w:rsid w:val="00DD4B05"/>
    <w:rsid w:val="00DD7561"/>
    <w:rsid w:val="00DE384E"/>
    <w:rsid w:val="00DF3263"/>
    <w:rsid w:val="00DF51C6"/>
    <w:rsid w:val="00DF796A"/>
    <w:rsid w:val="00E062E4"/>
    <w:rsid w:val="00E17985"/>
    <w:rsid w:val="00E22E63"/>
    <w:rsid w:val="00E41772"/>
    <w:rsid w:val="00E4254A"/>
    <w:rsid w:val="00E45947"/>
    <w:rsid w:val="00E50A30"/>
    <w:rsid w:val="00E55E5D"/>
    <w:rsid w:val="00E60591"/>
    <w:rsid w:val="00E6478F"/>
    <w:rsid w:val="00E6603B"/>
    <w:rsid w:val="00E75603"/>
    <w:rsid w:val="00E8463B"/>
    <w:rsid w:val="00E86A6C"/>
    <w:rsid w:val="00E92F60"/>
    <w:rsid w:val="00E96F9E"/>
    <w:rsid w:val="00EA2633"/>
    <w:rsid w:val="00EB3A70"/>
    <w:rsid w:val="00EB3B90"/>
    <w:rsid w:val="00EB729B"/>
    <w:rsid w:val="00EC612E"/>
    <w:rsid w:val="00ED79B5"/>
    <w:rsid w:val="00EE1F38"/>
    <w:rsid w:val="00EE6F6F"/>
    <w:rsid w:val="00EE7004"/>
    <w:rsid w:val="00EF6265"/>
    <w:rsid w:val="00EF655F"/>
    <w:rsid w:val="00EF6661"/>
    <w:rsid w:val="00EF759D"/>
    <w:rsid w:val="00F12F32"/>
    <w:rsid w:val="00F135FF"/>
    <w:rsid w:val="00F347CE"/>
    <w:rsid w:val="00F46663"/>
    <w:rsid w:val="00F63836"/>
    <w:rsid w:val="00F66F42"/>
    <w:rsid w:val="00F901F2"/>
    <w:rsid w:val="00F90E1F"/>
    <w:rsid w:val="00F94387"/>
    <w:rsid w:val="00FA5CFF"/>
    <w:rsid w:val="00FB4262"/>
    <w:rsid w:val="00FC7C37"/>
    <w:rsid w:val="00FD1C86"/>
    <w:rsid w:val="00FD330D"/>
    <w:rsid w:val="00FD4EEF"/>
    <w:rsid w:val="00FE2A99"/>
    <w:rsid w:val="00FE3A97"/>
    <w:rsid w:val="00FF5BC4"/>
    <w:rsid w:val="00FF60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y">
    <w:name w:val="Normal"/>
    <w:autoRedefine/>
    <w:qFormat/>
    <w:rsid w:val="00EA2633"/>
    <w:pPr>
      <w:jc w:val="center"/>
    </w:pPr>
    <w:rPr>
      <w:noProof/>
      <w:sz w:val="18"/>
      <w:szCs w:val="18"/>
      <w:lang w:val="en-US" w:eastAsia="cs-CZ"/>
    </w:rPr>
  </w:style>
  <w:style w:type="paragraph" w:styleId="Nadpis1">
    <w:name w:val="heading 1"/>
    <w:basedOn w:val="Normlny"/>
    <w:next w:val="Normlny"/>
    <w:link w:val="Nadpis1Char"/>
    <w:uiPriority w:val="99"/>
    <w:qFormat/>
    <w:rsid w:val="00CA1019"/>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8B6862"/>
    <w:pPr>
      <w:keepNext/>
      <w:spacing w:before="240" w:after="60"/>
      <w:outlineLvl w:val="1"/>
    </w:pPr>
    <w:rPr>
      <w:rFonts w:ascii="Helvetica" w:hAnsi="Helvetica"/>
      <w:b/>
      <w:i/>
      <w:sz w:val="24"/>
      <w:lang w:val="sk-SK" w:eastAsia="en-US"/>
    </w:rPr>
  </w:style>
  <w:style w:type="paragraph" w:styleId="Nadpis3">
    <w:name w:val="heading 3"/>
    <w:basedOn w:val="Normlny"/>
    <w:next w:val="Normlny"/>
    <w:link w:val="Nadpis3Char"/>
    <w:uiPriority w:val="99"/>
    <w:qFormat/>
    <w:rsid w:val="008B6862"/>
    <w:pPr>
      <w:keepNext/>
      <w:keepLines/>
      <w:spacing w:before="120" w:after="80"/>
      <w:outlineLvl w:val="2"/>
    </w:pPr>
    <w:rPr>
      <w:b/>
      <w:kern w:val="28"/>
      <w:sz w:val="24"/>
      <w:lang w:eastAsia="en-US"/>
    </w:rPr>
  </w:style>
  <w:style w:type="paragraph" w:styleId="Nadpis4">
    <w:name w:val="heading 4"/>
    <w:basedOn w:val="Normlny"/>
    <w:next w:val="Normlny"/>
    <w:link w:val="Nadpis4Char"/>
    <w:uiPriority w:val="99"/>
    <w:qFormat/>
    <w:rsid w:val="008B6862"/>
    <w:pPr>
      <w:keepNext/>
      <w:jc w:val="both"/>
      <w:outlineLvl w:val="3"/>
    </w:pPr>
    <w:rPr>
      <w:b/>
      <w:lang w:val="sk-SK" w:eastAsia="en-US"/>
    </w:rPr>
  </w:style>
  <w:style w:type="paragraph" w:styleId="Nadpis5">
    <w:name w:val="heading 5"/>
    <w:basedOn w:val="Normlny"/>
    <w:next w:val="Normlny"/>
    <w:link w:val="Nadpis5Char"/>
    <w:uiPriority w:val="99"/>
    <w:qFormat/>
    <w:rsid w:val="008B6862"/>
    <w:pPr>
      <w:keepNext/>
      <w:jc w:val="both"/>
      <w:outlineLvl w:val="4"/>
    </w:pPr>
    <w:rPr>
      <w:lang w:val="sk-SK" w:eastAsia="en-US"/>
    </w:rPr>
  </w:style>
  <w:style w:type="paragraph" w:styleId="Nadpis6">
    <w:name w:val="heading 6"/>
    <w:basedOn w:val="Normlny"/>
    <w:next w:val="Normlny"/>
    <w:link w:val="Nadpis6Char"/>
    <w:uiPriority w:val="99"/>
    <w:qFormat/>
    <w:rsid w:val="008B6862"/>
    <w:pPr>
      <w:keepNext/>
      <w:tabs>
        <w:tab w:val="left" w:pos="-720"/>
        <w:tab w:val="left" w:pos="4536"/>
      </w:tabs>
      <w:suppressAutoHyphens/>
      <w:outlineLvl w:val="5"/>
    </w:pPr>
    <w:rPr>
      <w:i/>
      <w:lang w:val="sk-SK" w:eastAsia="en-US"/>
    </w:rPr>
  </w:style>
  <w:style w:type="paragraph" w:styleId="Nadpis7">
    <w:name w:val="heading 7"/>
    <w:basedOn w:val="Normlny"/>
    <w:next w:val="Normlny"/>
    <w:link w:val="Nadpis7Char"/>
    <w:uiPriority w:val="99"/>
    <w:qFormat/>
    <w:rsid w:val="008B6862"/>
    <w:pPr>
      <w:keepNext/>
      <w:tabs>
        <w:tab w:val="left" w:pos="-720"/>
        <w:tab w:val="left" w:pos="4536"/>
      </w:tabs>
      <w:suppressAutoHyphens/>
      <w:jc w:val="both"/>
      <w:outlineLvl w:val="6"/>
    </w:pPr>
    <w:rPr>
      <w:rFonts w:ascii="Calibri" w:hAnsi="Calibri"/>
      <w:sz w:val="24"/>
      <w:szCs w:val="24"/>
      <w:lang w:val="cs-CZ" w:eastAsia="en-US"/>
    </w:rPr>
  </w:style>
  <w:style w:type="paragraph" w:styleId="Nadpis8">
    <w:name w:val="heading 8"/>
    <w:basedOn w:val="Normlny"/>
    <w:next w:val="Normlny"/>
    <w:link w:val="Nadpis8Char"/>
    <w:uiPriority w:val="99"/>
    <w:qFormat/>
    <w:rsid w:val="008B6862"/>
    <w:pPr>
      <w:keepNext/>
      <w:jc w:val="both"/>
      <w:outlineLvl w:val="7"/>
    </w:pPr>
    <w:rPr>
      <w:b/>
      <w:i/>
      <w:lang w:val="sk-SK" w:eastAsia="en-US"/>
    </w:rPr>
  </w:style>
  <w:style w:type="paragraph" w:styleId="Nadpis9">
    <w:name w:val="heading 9"/>
    <w:basedOn w:val="Normlny"/>
    <w:next w:val="Normlny"/>
    <w:link w:val="Nadpis9Char"/>
    <w:uiPriority w:val="99"/>
    <w:qFormat/>
    <w:rsid w:val="008B6862"/>
    <w:pPr>
      <w:keepNext/>
      <w:jc w:val="both"/>
      <w:outlineLvl w:val="8"/>
    </w:pPr>
    <w:rPr>
      <w:b/>
      <w:i/>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B6862"/>
    <w:rPr>
      <w:rFonts w:ascii="Cambria" w:hAnsi="Cambria"/>
      <w:b/>
      <w:color w:val="365F91"/>
      <w:sz w:val="28"/>
      <w:lang w:val="en-US" w:eastAsia="cs-CZ"/>
    </w:rPr>
  </w:style>
  <w:style w:type="character" w:customStyle="1" w:styleId="Nadpis2Char">
    <w:name w:val="Nadpis 2 Char"/>
    <w:basedOn w:val="Predvolenpsmoodseku"/>
    <w:link w:val="Nadpis2"/>
    <w:uiPriority w:val="99"/>
    <w:locked/>
    <w:rsid w:val="008B6862"/>
    <w:rPr>
      <w:rFonts w:ascii="Helvetica" w:hAnsi="Helvetica"/>
      <w:b/>
      <w:i/>
      <w:sz w:val="24"/>
      <w:lang w:eastAsia="en-US"/>
    </w:rPr>
  </w:style>
  <w:style w:type="character" w:customStyle="1" w:styleId="Nadpis3Char">
    <w:name w:val="Nadpis 3 Char"/>
    <w:basedOn w:val="Predvolenpsmoodseku"/>
    <w:link w:val="Nadpis3"/>
    <w:uiPriority w:val="99"/>
    <w:locked/>
    <w:rsid w:val="008B6862"/>
    <w:rPr>
      <w:b/>
      <w:kern w:val="28"/>
      <w:sz w:val="24"/>
      <w:lang w:val="en-US" w:eastAsia="en-US"/>
    </w:rPr>
  </w:style>
  <w:style w:type="character" w:customStyle="1" w:styleId="Nadpis4Char">
    <w:name w:val="Nadpis 4 Char"/>
    <w:basedOn w:val="Predvolenpsmoodseku"/>
    <w:link w:val="Nadpis4"/>
    <w:uiPriority w:val="99"/>
    <w:locked/>
    <w:rsid w:val="008B6862"/>
    <w:rPr>
      <w:b/>
      <w:noProof/>
      <w:sz w:val="22"/>
      <w:lang w:eastAsia="en-US"/>
    </w:rPr>
  </w:style>
  <w:style w:type="character" w:customStyle="1" w:styleId="Nadpis5Char">
    <w:name w:val="Nadpis 5 Char"/>
    <w:basedOn w:val="Predvolenpsmoodseku"/>
    <w:link w:val="Nadpis5"/>
    <w:uiPriority w:val="99"/>
    <w:locked/>
    <w:rsid w:val="008B6862"/>
    <w:rPr>
      <w:noProof/>
      <w:sz w:val="22"/>
      <w:lang w:eastAsia="en-US"/>
    </w:rPr>
  </w:style>
  <w:style w:type="character" w:customStyle="1" w:styleId="Nadpis6Char">
    <w:name w:val="Nadpis 6 Char"/>
    <w:basedOn w:val="Predvolenpsmoodseku"/>
    <w:link w:val="Nadpis6"/>
    <w:uiPriority w:val="99"/>
    <w:locked/>
    <w:rsid w:val="008B6862"/>
    <w:rPr>
      <w:i/>
      <w:sz w:val="22"/>
      <w:lang w:eastAsia="en-US"/>
    </w:rPr>
  </w:style>
  <w:style w:type="character" w:customStyle="1" w:styleId="Nadpis7Char">
    <w:name w:val="Nadpis 7 Char"/>
    <w:basedOn w:val="Predvolenpsmoodseku"/>
    <w:link w:val="Nadpis7"/>
    <w:uiPriority w:val="99"/>
    <w:semiHidden/>
    <w:locked/>
    <w:rsid w:val="00325C7C"/>
    <w:rPr>
      <w:rFonts w:ascii="Calibri" w:hAnsi="Calibri"/>
      <w:sz w:val="24"/>
      <w:lang w:val="cs-CZ" w:eastAsia="en-US"/>
    </w:rPr>
  </w:style>
  <w:style w:type="character" w:customStyle="1" w:styleId="Nadpis8Char">
    <w:name w:val="Nadpis 8 Char"/>
    <w:basedOn w:val="Predvolenpsmoodseku"/>
    <w:link w:val="Nadpis8"/>
    <w:uiPriority w:val="99"/>
    <w:locked/>
    <w:rsid w:val="008B6862"/>
    <w:rPr>
      <w:b/>
      <w:i/>
      <w:sz w:val="22"/>
      <w:lang w:eastAsia="en-US"/>
    </w:rPr>
  </w:style>
  <w:style w:type="character" w:customStyle="1" w:styleId="Nadpis9Char">
    <w:name w:val="Nadpis 9 Char"/>
    <w:basedOn w:val="Predvolenpsmoodseku"/>
    <w:link w:val="Nadpis9"/>
    <w:uiPriority w:val="99"/>
    <w:locked/>
    <w:rsid w:val="008B6862"/>
    <w:rPr>
      <w:b/>
      <w:i/>
      <w:sz w:val="22"/>
      <w:lang w:eastAsia="en-US"/>
    </w:rPr>
  </w:style>
  <w:style w:type="character" w:styleId="Hypertextovprepojenie">
    <w:name w:val="Hyperlink"/>
    <w:basedOn w:val="Predvolenpsmoodseku"/>
    <w:uiPriority w:val="99"/>
    <w:rsid w:val="008B6862"/>
    <w:rPr>
      <w:rFonts w:cs="Times New Roman"/>
      <w:color w:val="0000FF"/>
      <w:u w:val="single"/>
    </w:rPr>
  </w:style>
  <w:style w:type="paragraph" w:customStyle="1" w:styleId="Textbubliny1">
    <w:name w:val="Text bubliny1"/>
    <w:basedOn w:val="Normlny"/>
    <w:uiPriority w:val="99"/>
    <w:semiHidden/>
    <w:rsid w:val="008B6862"/>
    <w:rPr>
      <w:rFonts w:ascii="Tahoma" w:hAnsi="Tahoma" w:cs="Tahoma"/>
      <w:sz w:val="16"/>
      <w:szCs w:val="16"/>
    </w:rPr>
  </w:style>
  <w:style w:type="character" w:styleId="Odkaznakomentr">
    <w:name w:val="annotation reference"/>
    <w:basedOn w:val="Predvolenpsmoodseku"/>
    <w:uiPriority w:val="99"/>
    <w:rsid w:val="00961C0E"/>
    <w:rPr>
      <w:rFonts w:cs="Times New Roman"/>
      <w:sz w:val="16"/>
    </w:rPr>
  </w:style>
  <w:style w:type="paragraph" w:styleId="Textkomentra">
    <w:name w:val="annotation text"/>
    <w:basedOn w:val="Normlny"/>
    <w:link w:val="TextkomentraChar"/>
    <w:uiPriority w:val="99"/>
    <w:rsid w:val="00961C0E"/>
    <w:rPr>
      <w:sz w:val="20"/>
      <w:lang w:val="cs-CZ" w:eastAsia="en-US"/>
    </w:rPr>
  </w:style>
  <w:style w:type="character" w:customStyle="1" w:styleId="TextkomentraChar">
    <w:name w:val="Text komentára Char"/>
    <w:basedOn w:val="Predvolenpsmoodseku"/>
    <w:link w:val="Textkomentra"/>
    <w:uiPriority w:val="99"/>
    <w:locked/>
    <w:rsid w:val="00325C7C"/>
    <w:rPr>
      <w:lang w:val="cs-CZ" w:eastAsia="en-US"/>
    </w:rPr>
  </w:style>
  <w:style w:type="paragraph" w:customStyle="1" w:styleId="Predmetkomentra1">
    <w:name w:val="Predmet komentára1"/>
    <w:basedOn w:val="Textkomentra"/>
    <w:next w:val="Textkomentra"/>
    <w:uiPriority w:val="99"/>
    <w:semiHidden/>
    <w:rsid w:val="00961C0E"/>
    <w:rPr>
      <w:b/>
      <w:bCs/>
    </w:rPr>
  </w:style>
  <w:style w:type="paragraph" w:customStyle="1" w:styleId="EMEAEnBodyText">
    <w:name w:val="EMEA En Body Text"/>
    <w:basedOn w:val="Normlny"/>
    <w:uiPriority w:val="99"/>
    <w:rsid w:val="00961C0E"/>
    <w:pPr>
      <w:spacing w:before="120" w:after="120"/>
      <w:jc w:val="both"/>
    </w:pPr>
  </w:style>
  <w:style w:type="paragraph" w:styleId="Zkladntext">
    <w:name w:val="Body Text"/>
    <w:basedOn w:val="Normlny"/>
    <w:link w:val="ZkladntextChar"/>
    <w:uiPriority w:val="99"/>
    <w:rsid w:val="008B6862"/>
    <w:rPr>
      <w:lang w:val="cs-CZ" w:eastAsia="en-US"/>
    </w:rPr>
  </w:style>
  <w:style w:type="character" w:customStyle="1" w:styleId="ZkladntextChar">
    <w:name w:val="Základný text Char"/>
    <w:basedOn w:val="Predvolenpsmoodseku"/>
    <w:link w:val="Zkladntext"/>
    <w:uiPriority w:val="99"/>
    <w:semiHidden/>
    <w:locked/>
    <w:rsid w:val="00325C7C"/>
    <w:rPr>
      <w:sz w:val="22"/>
      <w:lang w:val="cs-CZ" w:eastAsia="en-US"/>
    </w:rPr>
  </w:style>
  <w:style w:type="paragraph" w:styleId="Textbubliny">
    <w:name w:val="Balloon Text"/>
    <w:basedOn w:val="Normlny"/>
    <w:link w:val="TextbublinyChar"/>
    <w:uiPriority w:val="99"/>
    <w:semiHidden/>
    <w:rsid w:val="008B6862"/>
    <w:rPr>
      <w:sz w:val="2"/>
      <w:lang w:val="cs-CZ" w:eastAsia="en-US"/>
    </w:rPr>
  </w:style>
  <w:style w:type="character" w:customStyle="1" w:styleId="TextbublinyChar">
    <w:name w:val="Text bubliny Char"/>
    <w:basedOn w:val="Predvolenpsmoodseku"/>
    <w:link w:val="Textbubliny"/>
    <w:uiPriority w:val="99"/>
    <w:semiHidden/>
    <w:locked/>
    <w:rsid w:val="00325C7C"/>
    <w:rPr>
      <w:sz w:val="2"/>
      <w:lang w:val="cs-CZ" w:eastAsia="en-US"/>
    </w:rPr>
  </w:style>
  <w:style w:type="paragraph" w:styleId="Pta">
    <w:name w:val="footer"/>
    <w:basedOn w:val="Normlny"/>
    <w:link w:val="PtaChar"/>
    <w:uiPriority w:val="99"/>
    <w:rsid w:val="008B6862"/>
    <w:pPr>
      <w:tabs>
        <w:tab w:val="center" w:pos="4536"/>
        <w:tab w:val="center" w:pos="8930"/>
      </w:tabs>
    </w:pPr>
    <w:rPr>
      <w:rFonts w:ascii="Helvetica" w:hAnsi="Helvetica"/>
      <w:sz w:val="16"/>
      <w:lang w:val="sk-SK" w:eastAsia="en-US"/>
    </w:rPr>
  </w:style>
  <w:style w:type="character" w:customStyle="1" w:styleId="PtaChar">
    <w:name w:val="Päta Char"/>
    <w:basedOn w:val="Predvolenpsmoodseku"/>
    <w:link w:val="Pta"/>
    <w:uiPriority w:val="99"/>
    <w:locked/>
    <w:rsid w:val="008D2565"/>
    <w:rPr>
      <w:rFonts w:ascii="Helvetica" w:hAnsi="Helvetica"/>
      <w:sz w:val="16"/>
      <w:lang w:eastAsia="en-US"/>
    </w:rPr>
  </w:style>
  <w:style w:type="character" w:styleId="slostrany">
    <w:name w:val="page number"/>
    <w:basedOn w:val="Predvolenpsmoodseku"/>
    <w:uiPriority w:val="99"/>
    <w:rsid w:val="008B6862"/>
    <w:rPr>
      <w:rFonts w:cs="Times New Roman"/>
    </w:rPr>
  </w:style>
  <w:style w:type="paragraph" w:styleId="Hlavika">
    <w:name w:val="header"/>
    <w:basedOn w:val="Normlny"/>
    <w:link w:val="HlavikaChar"/>
    <w:uiPriority w:val="99"/>
    <w:rsid w:val="008B6862"/>
    <w:pPr>
      <w:tabs>
        <w:tab w:val="center" w:pos="4153"/>
        <w:tab w:val="right" w:pos="8306"/>
      </w:tabs>
    </w:pPr>
    <w:rPr>
      <w:lang w:val="cs-CZ" w:eastAsia="en-US"/>
    </w:rPr>
  </w:style>
  <w:style w:type="character" w:customStyle="1" w:styleId="HlavikaChar">
    <w:name w:val="Hlavička Char"/>
    <w:basedOn w:val="Predvolenpsmoodseku"/>
    <w:link w:val="Hlavika"/>
    <w:uiPriority w:val="99"/>
    <w:semiHidden/>
    <w:locked/>
    <w:rsid w:val="00325C7C"/>
    <w:rPr>
      <w:sz w:val="22"/>
      <w:lang w:val="cs-CZ" w:eastAsia="en-US"/>
    </w:rPr>
  </w:style>
  <w:style w:type="paragraph" w:styleId="Normlnywebov">
    <w:name w:val="Normal (Web)"/>
    <w:basedOn w:val="Normlny"/>
    <w:uiPriority w:val="99"/>
    <w:rsid w:val="008B6862"/>
    <w:pPr>
      <w:spacing w:before="96" w:after="96"/>
    </w:pPr>
    <w:rPr>
      <w:sz w:val="24"/>
      <w:szCs w:val="24"/>
    </w:rPr>
  </w:style>
  <w:style w:type="paragraph" w:customStyle="1" w:styleId="Normlndobloku">
    <w:name w:val="Normální do bloku"/>
    <w:basedOn w:val="Normlny"/>
    <w:link w:val="NormlndoblokuChar"/>
    <w:autoRedefine/>
    <w:uiPriority w:val="99"/>
    <w:rsid w:val="008B104B"/>
    <w:pPr>
      <w:suppressAutoHyphens/>
    </w:pPr>
    <w:rPr>
      <w:rFonts w:ascii="TimesNewRoman" w:hAnsi="TimesNewRoman"/>
      <w:sz w:val="22"/>
      <w:szCs w:val="22"/>
      <w:lang w:val="cs-CZ" w:eastAsia="en-US"/>
    </w:rPr>
  </w:style>
  <w:style w:type="character" w:customStyle="1" w:styleId="NormlndoblokuChar">
    <w:name w:val="Normální do bloku Char"/>
    <w:link w:val="Normlndobloku"/>
    <w:uiPriority w:val="99"/>
    <w:locked/>
    <w:rsid w:val="008B104B"/>
    <w:rPr>
      <w:rFonts w:ascii="TimesNewRoman" w:hAnsi="TimesNewRoman"/>
      <w:noProof/>
      <w:lang w:val="cs-CZ" w:eastAsia="en-US"/>
    </w:rPr>
  </w:style>
  <w:style w:type="paragraph" w:customStyle="1" w:styleId="Normlndoblokusodrkami">
    <w:name w:val="Normální do bloku s odrážkami"/>
    <w:basedOn w:val="Normlndobloku"/>
    <w:next w:val="Normlndobloku"/>
    <w:link w:val="NormlndoblokusodrkamiChar"/>
    <w:autoRedefine/>
    <w:uiPriority w:val="99"/>
    <w:rsid w:val="00A1436B"/>
    <w:pPr>
      <w:numPr>
        <w:numId w:val="23"/>
      </w:numPr>
      <w:ind w:left="714" w:hanging="357"/>
    </w:pPr>
    <w:rPr>
      <w:lang w:val="sk-SK"/>
    </w:rPr>
  </w:style>
  <w:style w:type="character" w:styleId="PouitHypertextovPrepojenie">
    <w:name w:val="FollowedHyperlink"/>
    <w:basedOn w:val="Predvolenpsmoodseku"/>
    <w:uiPriority w:val="99"/>
    <w:rsid w:val="008B6862"/>
    <w:rPr>
      <w:rFonts w:cs="Times New Roman"/>
      <w:color w:val="800080"/>
      <w:u w:val="single"/>
    </w:rPr>
  </w:style>
  <w:style w:type="paragraph" w:customStyle="1" w:styleId="Styl1">
    <w:name w:val="Styl1"/>
    <w:basedOn w:val="Normlny"/>
    <w:autoRedefine/>
    <w:uiPriority w:val="99"/>
    <w:rsid w:val="00A1436B"/>
    <w:pPr>
      <w:keepNext/>
      <w:numPr>
        <w:numId w:val="21"/>
      </w:numPr>
      <w:spacing w:before="480" w:after="240"/>
      <w:ind w:left="357" w:hanging="357"/>
      <w:jc w:val="left"/>
    </w:pPr>
    <w:rPr>
      <w:b/>
      <w:bCs/>
      <w:sz w:val="22"/>
      <w:szCs w:val="22"/>
      <w:lang w:val="cs-CZ" w:eastAsia="en-US"/>
    </w:rPr>
  </w:style>
  <w:style w:type="paragraph" w:customStyle="1" w:styleId="Styl2">
    <w:name w:val="Styl2"/>
    <w:basedOn w:val="Normlny"/>
    <w:autoRedefine/>
    <w:uiPriority w:val="99"/>
    <w:rsid w:val="008B104B"/>
    <w:pPr>
      <w:keepNext/>
      <w:spacing w:after="120"/>
      <w:jc w:val="both"/>
      <w:outlineLvl w:val="0"/>
    </w:pPr>
    <w:rPr>
      <w:b/>
      <w:bCs/>
      <w:sz w:val="22"/>
      <w:szCs w:val="22"/>
      <w:lang w:val="cs-CZ" w:eastAsia="en-US"/>
    </w:rPr>
  </w:style>
  <w:style w:type="paragraph" w:customStyle="1" w:styleId="Styl3">
    <w:name w:val="Styl3"/>
    <w:basedOn w:val="Normlndobloku"/>
    <w:uiPriority w:val="99"/>
    <w:rsid w:val="00A1436B"/>
    <w:pPr>
      <w:tabs>
        <w:tab w:val="left" w:pos="6946"/>
      </w:tabs>
      <w:suppressAutoHyphens w:val="0"/>
      <w:spacing w:after="120"/>
      <w:jc w:val="left"/>
    </w:pPr>
    <w:rPr>
      <w:rFonts w:ascii="Times New Roman" w:hAnsi="Times New Roman"/>
      <w:u w:val="single"/>
      <w:lang w:eastAsia="cs-CZ"/>
    </w:rPr>
  </w:style>
  <w:style w:type="character" w:styleId="Zvraznenie">
    <w:name w:val="Emphasis"/>
    <w:basedOn w:val="Predvolenpsmoodseku"/>
    <w:uiPriority w:val="99"/>
    <w:qFormat/>
    <w:rsid w:val="008B6862"/>
    <w:rPr>
      <w:rFonts w:cs="Times New Roman"/>
      <w:i/>
    </w:rPr>
  </w:style>
  <w:style w:type="paragraph" w:styleId="Zkladntext2">
    <w:name w:val="Body Text 2"/>
    <w:basedOn w:val="Normlny"/>
    <w:link w:val="Zkladntext2Char"/>
    <w:uiPriority w:val="99"/>
    <w:rsid w:val="00030A19"/>
    <w:pPr>
      <w:spacing w:after="120" w:line="480" w:lineRule="auto"/>
    </w:pPr>
    <w:rPr>
      <w:lang w:val="sk-SK" w:eastAsia="en-US"/>
    </w:rPr>
  </w:style>
  <w:style w:type="character" w:customStyle="1" w:styleId="Zkladntext2Char">
    <w:name w:val="Základný text 2 Char"/>
    <w:basedOn w:val="Predvolenpsmoodseku"/>
    <w:link w:val="Zkladntext2"/>
    <w:uiPriority w:val="99"/>
    <w:locked/>
    <w:rsid w:val="00030A19"/>
    <w:rPr>
      <w:sz w:val="22"/>
      <w:lang w:eastAsia="en-US"/>
    </w:rPr>
  </w:style>
  <w:style w:type="paragraph" w:customStyle="1" w:styleId="Normlnedoblokusodrkami">
    <w:name w:val="Normálne do bloku s odrážkami"/>
    <w:basedOn w:val="Normlny"/>
    <w:autoRedefine/>
    <w:uiPriority w:val="99"/>
    <w:rsid w:val="00030A19"/>
    <w:pPr>
      <w:tabs>
        <w:tab w:val="num" w:pos="720"/>
      </w:tabs>
      <w:autoSpaceDE w:val="0"/>
      <w:autoSpaceDN w:val="0"/>
      <w:adjustRightInd w:val="0"/>
      <w:ind w:left="720" w:hanging="360"/>
    </w:pPr>
    <w:rPr>
      <w:rFonts w:ascii="TimesNewRoman" w:hAnsi="TimesNewRoman" w:cs="TimesNewRoman"/>
      <w:szCs w:val="22"/>
      <w:lang w:val="en-GB" w:eastAsia="sk-SK"/>
    </w:rPr>
  </w:style>
  <w:style w:type="paragraph" w:styleId="Zkladntext3">
    <w:name w:val="Body Text 3"/>
    <w:basedOn w:val="Normlny"/>
    <w:link w:val="Zkladntext3Char"/>
    <w:uiPriority w:val="99"/>
    <w:rsid w:val="00C5642F"/>
    <w:pPr>
      <w:spacing w:after="120"/>
    </w:pPr>
    <w:rPr>
      <w:sz w:val="16"/>
      <w:szCs w:val="16"/>
      <w:lang w:val="sk-SK" w:eastAsia="en-US"/>
    </w:rPr>
  </w:style>
  <w:style w:type="character" w:customStyle="1" w:styleId="Zkladntext3Char">
    <w:name w:val="Základný text 3 Char"/>
    <w:basedOn w:val="Predvolenpsmoodseku"/>
    <w:link w:val="Zkladntext3"/>
    <w:uiPriority w:val="99"/>
    <w:locked/>
    <w:rsid w:val="00C5642F"/>
    <w:rPr>
      <w:sz w:val="16"/>
      <w:lang w:eastAsia="en-US"/>
    </w:rPr>
  </w:style>
  <w:style w:type="paragraph" w:customStyle="1" w:styleId="Normlnedobloku">
    <w:name w:val="Normálne do bloku"/>
    <w:basedOn w:val="Normlny"/>
    <w:autoRedefine/>
    <w:uiPriority w:val="99"/>
    <w:rsid w:val="00CB2868"/>
    <w:pPr>
      <w:spacing w:after="120"/>
      <w:jc w:val="both"/>
    </w:pPr>
    <w:rPr>
      <w:rFonts w:ascii="TimesNewRoman" w:hAnsi="TimesNewRoman" w:cs="TimesNewRoman"/>
      <w:szCs w:val="22"/>
      <w:lang w:val="en-GB" w:eastAsia="sk-SK"/>
    </w:rPr>
  </w:style>
  <w:style w:type="paragraph" w:customStyle="1" w:styleId="CM5">
    <w:name w:val="CM5"/>
    <w:basedOn w:val="Normlny"/>
    <w:next w:val="Normlny"/>
    <w:uiPriority w:val="99"/>
    <w:rsid w:val="00326E19"/>
    <w:pPr>
      <w:widowControl w:val="0"/>
      <w:autoSpaceDE w:val="0"/>
      <w:autoSpaceDN w:val="0"/>
      <w:adjustRightInd w:val="0"/>
    </w:pPr>
    <w:rPr>
      <w:rFonts w:ascii="Arial" w:hAnsi="Arial" w:cs="Arial"/>
      <w:sz w:val="24"/>
      <w:szCs w:val="24"/>
    </w:rPr>
  </w:style>
  <w:style w:type="paragraph" w:customStyle="1" w:styleId="CM7">
    <w:name w:val="CM7"/>
    <w:basedOn w:val="Normlny"/>
    <w:next w:val="Normlny"/>
    <w:uiPriority w:val="99"/>
    <w:rsid w:val="0096699E"/>
    <w:pPr>
      <w:widowControl w:val="0"/>
      <w:autoSpaceDE w:val="0"/>
      <w:autoSpaceDN w:val="0"/>
      <w:adjustRightInd w:val="0"/>
    </w:pPr>
    <w:rPr>
      <w:rFonts w:ascii="Arial" w:hAnsi="Arial" w:cs="Arial"/>
      <w:sz w:val="24"/>
      <w:szCs w:val="24"/>
    </w:rPr>
  </w:style>
  <w:style w:type="paragraph" w:customStyle="1" w:styleId="CM2">
    <w:name w:val="CM2"/>
    <w:basedOn w:val="Normlny"/>
    <w:next w:val="Normlny"/>
    <w:uiPriority w:val="99"/>
    <w:rsid w:val="00B750BD"/>
    <w:pPr>
      <w:widowControl w:val="0"/>
      <w:autoSpaceDE w:val="0"/>
      <w:autoSpaceDN w:val="0"/>
      <w:adjustRightInd w:val="0"/>
      <w:spacing w:line="226" w:lineRule="atLeast"/>
    </w:pPr>
    <w:rPr>
      <w:rFonts w:ascii="Arial" w:hAnsi="Arial" w:cs="Arial"/>
      <w:sz w:val="24"/>
      <w:szCs w:val="24"/>
    </w:rPr>
  </w:style>
  <w:style w:type="paragraph" w:customStyle="1" w:styleId="Default">
    <w:name w:val="Default"/>
    <w:uiPriority w:val="99"/>
    <w:rsid w:val="00961C0E"/>
    <w:pPr>
      <w:widowControl w:val="0"/>
      <w:autoSpaceDE w:val="0"/>
      <w:autoSpaceDN w:val="0"/>
      <w:adjustRightInd w:val="0"/>
    </w:pPr>
    <w:rPr>
      <w:rFonts w:ascii="Arial" w:hAnsi="Arial" w:cs="Arial"/>
      <w:color w:val="000000"/>
      <w:sz w:val="24"/>
      <w:szCs w:val="24"/>
      <w:lang w:val="cs-CZ" w:eastAsia="cs-CZ"/>
    </w:rPr>
  </w:style>
  <w:style w:type="paragraph" w:customStyle="1" w:styleId="CM1">
    <w:name w:val="CM1"/>
    <w:basedOn w:val="Default"/>
    <w:next w:val="Default"/>
    <w:uiPriority w:val="99"/>
    <w:rsid w:val="00961C0E"/>
    <w:pPr>
      <w:spacing w:line="226" w:lineRule="atLeast"/>
    </w:pPr>
    <w:rPr>
      <w:color w:val="auto"/>
    </w:rPr>
  </w:style>
  <w:style w:type="paragraph" w:styleId="Predmetkomentra">
    <w:name w:val="annotation subject"/>
    <w:basedOn w:val="Textkomentra"/>
    <w:next w:val="Textkomentra"/>
    <w:link w:val="PredmetkomentraChar"/>
    <w:uiPriority w:val="99"/>
    <w:semiHidden/>
    <w:rsid w:val="00A476B1"/>
    <w:rPr>
      <w:b/>
      <w:bCs/>
    </w:rPr>
  </w:style>
  <w:style w:type="character" w:customStyle="1" w:styleId="PredmetkomentraChar">
    <w:name w:val="Predmet komentára Char"/>
    <w:basedOn w:val="TextkomentraChar"/>
    <w:link w:val="Predmetkomentra"/>
    <w:uiPriority w:val="99"/>
    <w:semiHidden/>
    <w:locked/>
    <w:rsid w:val="00567575"/>
    <w:rPr>
      <w:b/>
      <w:sz w:val="20"/>
      <w:lang w:val="cs-CZ" w:eastAsia="en-US"/>
    </w:rPr>
  </w:style>
  <w:style w:type="paragraph" w:customStyle="1" w:styleId="Odrky2">
    <w:name w:val="Odrážky 2"/>
    <w:basedOn w:val="Normlndoblokusodrkami"/>
    <w:autoRedefine/>
    <w:uiPriority w:val="99"/>
    <w:rsid w:val="00896561"/>
    <w:pPr>
      <w:numPr>
        <w:numId w:val="19"/>
      </w:numPr>
    </w:pPr>
  </w:style>
  <w:style w:type="paragraph" w:customStyle="1" w:styleId="SPCaPILhlavika">
    <w:name w:val="SPC a PIL hlavička"/>
    <w:basedOn w:val="Normlny"/>
    <w:autoRedefine/>
    <w:uiPriority w:val="99"/>
    <w:rsid w:val="00CD57C5"/>
    <w:pPr>
      <w:spacing w:before="240" w:after="120"/>
      <w:ind w:left="357" w:hanging="357"/>
      <w:outlineLvl w:val="0"/>
    </w:pPr>
    <w:rPr>
      <w:b/>
      <w:sz w:val="22"/>
      <w:szCs w:val="22"/>
      <w:lang w:val="sk-SK" w:eastAsia="en-US"/>
    </w:rPr>
  </w:style>
  <w:style w:type="paragraph" w:styleId="truktradokumentu">
    <w:name w:val="Document Map"/>
    <w:basedOn w:val="Normlny"/>
    <w:link w:val="truktradokumentuChar"/>
    <w:uiPriority w:val="99"/>
    <w:semiHidden/>
    <w:locked/>
    <w:rsid w:val="004F0E59"/>
    <w:pPr>
      <w:shd w:val="clear" w:color="auto" w:fill="000080"/>
    </w:pPr>
    <w:rPr>
      <w:rFonts w:ascii="Tahoma" w:hAnsi="Tahoma" w:cs="Tahoma"/>
      <w:sz w:val="20"/>
    </w:rPr>
  </w:style>
  <w:style w:type="character" w:customStyle="1" w:styleId="truktradokumentuChar">
    <w:name w:val="Štruktúra dokumentu Char"/>
    <w:basedOn w:val="Predvolenpsmoodseku"/>
    <w:link w:val="truktradokumentu"/>
    <w:uiPriority w:val="99"/>
    <w:semiHidden/>
    <w:rsid w:val="00843299"/>
    <w:rPr>
      <w:sz w:val="0"/>
      <w:szCs w:val="0"/>
      <w:lang w:val="en-US" w:eastAsia="cs-CZ"/>
    </w:rPr>
  </w:style>
  <w:style w:type="paragraph" w:styleId="Revzia">
    <w:name w:val="Revision"/>
    <w:hidden/>
    <w:uiPriority w:val="99"/>
    <w:semiHidden/>
    <w:rsid w:val="00777F01"/>
    <w:rPr>
      <w:szCs w:val="20"/>
      <w:lang w:val="en-US" w:eastAsia="cs-CZ"/>
    </w:rPr>
  </w:style>
  <w:style w:type="character" w:customStyle="1" w:styleId="NormlndoblokusodrkamiChar">
    <w:name w:val="Normální do bloku s odrážkami Char"/>
    <w:link w:val="Normlndoblokusodrkami"/>
    <w:uiPriority w:val="99"/>
    <w:locked/>
    <w:rsid w:val="00A1436B"/>
    <w:rPr>
      <w:rFonts w:ascii="TimesNewRoman" w:hAnsi="TimesNewRoman"/>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y">
    <w:name w:val="Normal"/>
    <w:autoRedefine/>
    <w:qFormat/>
    <w:rsid w:val="00EA2633"/>
    <w:pPr>
      <w:jc w:val="center"/>
    </w:pPr>
    <w:rPr>
      <w:noProof/>
      <w:sz w:val="18"/>
      <w:szCs w:val="18"/>
      <w:lang w:val="en-US" w:eastAsia="cs-CZ"/>
    </w:rPr>
  </w:style>
  <w:style w:type="paragraph" w:styleId="Nadpis1">
    <w:name w:val="heading 1"/>
    <w:basedOn w:val="Normlny"/>
    <w:next w:val="Normlny"/>
    <w:link w:val="Nadpis1Char"/>
    <w:uiPriority w:val="99"/>
    <w:qFormat/>
    <w:rsid w:val="00CA1019"/>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8B6862"/>
    <w:pPr>
      <w:keepNext/>
      <w:spacing w:before="240" w:after="60"/>
      <w:outlineLvl w:val="1"/>
    </w:pPr>
    <w:rPr>
      <w:rFonts w:ascii="Helvetica" w:hAnsi="Helvetica"/>
      <w:b/>
      <w:i/>
      <w:sz w:val="24"/>
      <w:lang w:val="sk-SK" w:eastAsia="en-US"/>
    </w:rPr>
  </w:style>
  <w:style w:type="paragraph" w:styleId="Nadpis3">
    <w:name w:val="heading 3"/>
    <w:basedOn w:val="Normlny"/>
    <w:next w:val="Normlny"/>
    <w:link w:val="Nadpis3Char"/>
    <w:uiPriority w:val="99"/>
    <w:qFormat/>
    <w:rsid w:val="008B6862"/>
    <w:pPr>
      <w:keepNext/>
      <w:keepLines/>
      <w:spacing w:before="120" w:after="80"/>
      <w:outlineLvl w:val="2"/>
    </w:pPr>
    <w:rPr>
      <w:b/>
      <w:kern w:val="28"/>
      <w:sz w:val="24"/>
      <w:lang w:eastAsia="en-US"/>
    </w:rPr>
  </w:style>
  <w:style w:type="paragraph" w:styleId="Nadpis4">
    <w:name w:val="heading 4"/>
    <w:basedOn w:val="Normlny"/>
    <w:next w:val="Normlny"/>
    <w:link w:val="Nadpis4Char"/>
    <w:uiPriority w:val="99"/>
    <w:qFormat/>
    <w:rsid w:val="008B6862"/>
    <w:pPr>
      <w:keepNext/>
      <w:jc w:val="both"/>
      <w:outlineLvl w:val="3"/>
    </w:pPr>
    <w:rPr>
      <w:b/>
      <w:lang w:val="sk-SK" w:eastAsia="en-US"/>
    </w:rPr>
  </w:style>
  <w:style w:type="paragraph" w:styleId="Nadpis5">
    <w:name w:val="heading 5"/>
    <w:basedOn w:val="Normlny"/>
    <w:next w:val="Normlny"/>
    <w:link w:val="Nadpis5Char"/>
    <w:uiPriority w:val="99"/>
    <w:qFormat/>
    <w:rsid w:val="008B6862"/>
    <w:pPr>
      <w:keepNext/>
      <w:jc w:val="both"/>
      <w:outlineLvl w:val="4"/>
    </w:pPr>
    <w:rPr>
      <w:lang w:val="sk-SK" w:eastAsia="en-US"/>
    </w:rPr>
  </w:style>
  <w:style w:type="paragraph" w:styleId="Nadpis6">
    <w:name w:val="heading 6"/>
    <w:basedOn w:val="Normlny"/>
    <w:next w:val="Normlny"/>
    <w:link w:val="Nadpis6Char"/>
    <w:uiPriority w:val="99"/>
    <w:qFormat/>
    <w:rsid w:val="008B6862"/>
    <w:pPr>
      <w:keepNext/>
      <w:tabs>
        <w:tab w:val="left" w:pos="-720"/>
        <w:tab w:val="left" w:pos="4536"/>
      </w:tabs>
      <w:suppressAutoHyphens/>
      <w:outlineLvl w:val="5"/>
    </w:pPr>
    <w:rPr>
      <w:i/>
      <w:lang w:val="sk-SK" w:eastAsia="en-US"/>
    </w:rPr>
  </w:style>
  <w:style w:type="paragraph" w:styleId="Nadpis7">
    <w:name w:val="heading 7"/>
    <w:basedOn w:val="Normlny"/>
    <w:next w:val="Normlny"/>
    <w:link w:val="Nadpis7Char"/>
    <w:uiPriority w:val="99"/>
    <w:qFormat/>
    <w:rsid w:val="008B6862"/>
    <w:pPr>
      <w:keepNext/>
      <w:tabs>
        <w:tab w:val="left" w:pos="-720"/>
        <w:tab w:val="left" w:pos="4536"/>
      </w:tabs>
      <w:suppressAutoHyphens/>
      <w:jc w:val="both"/>
      <w:outlineLvl w:val="6"/>
    </w:pPr>
    <w:rPr>
      <w:rFonts w:ascii="Calibri" w:hAnsi="Calibri"/>
      <w:sz w:val="24"/>
      <w:szCs w:val="24"/>
      <w:lang w:val="cs-CZ" w:eastAsia="en-US"/>
    </w:rPr>
  </w:style>
  <w:style w:type="paragraph" w:styleId="Nadpis8">
    <w:name w:val="heading 8"/>
    <w:basedOn w:val="Normlny"/>
    <w:next w:val="Normlny"/>
    <w:link w:val="Nadpis8Char"/>
    <w:uiPriority w:val="99"/>
    <w:qFormat/>
    <w:rsid w:val="008B6862"/>
    <w:pPr>
      <w:keepNext/>
      <w:jc w:val="both"/>
      <w:outlineLvl w:val="7"/>
    </w:pPr>
    <w:rPr>
      <w:b/>
      <w:i/>
      <w:lang w:val="sk-SK" w:eastAsia="en-US"/>
    </w:rPr>
  </w:style>
  <w:style w:type="paragraph" w:styleId="Nadpis9">
    <w:name w:val="heading 9"/>
    <w:basedOn w:val="Normlny"/>
    <w:next w:val="Normlny"/>
    <w:link w:val="Nadpis9Char"/>
    <w:uiPriority w:val="99"/>
    <w:qFormat/>
    <w:rsid w:val="008B6862"/>
    <w:pPr>
      <w:keepNext/>
      <w:jc w:val="both"/>
      <w:outlineLvl w:val="8"/>
    </w:pPr>
    <w:rPr>
      <w:b/>
      <w:i/>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B6862"/>
    <w:rPr>
      <w:rFonts w:ascii="Cambria" w:hAnsi="Cambria"/>
      <w:b/>
      <w:color w:val="365F91"/>
      <w:sz w:val="28"/>
      <w:lang w:val="en-US" w:eastAsia="cs-CZ"/>
    </w:rPr>
  </w:style>
  <w:style w:type="character" w:customStyle="1" w:styleId="Nadpis2Char">
    <w:name w:val="Nadpis 2 Char"/>
    <w:basedOn w:val="Predvolenpsmoodseku"/>
    <w:link w:val="Nadpis2"/>
    <w:uiPriority w:val="99"/>
    <w:locked/>
    <w:rsid w:val="008B6862"/>
    <w:rPr>
      <w:rFonts w:ascii="Helvetica" w:hAnsi="Helvetica"/>
      <w:b/>
      <w:i/>
      <w:sz w:val="24"/>
      <w:lang w:eastAsia="en-US"/>
    </w:rPr>
  </w:style>
  <w:style w:type="character" w:customStyle="1" w:styleId="Nadpis3Char">
    <w:name w:val="Nadpis 3 Char"/>
    <w:basedOn w:val="Predvolenpsmoodseku"/>
    <w:link w:val="Nadpis3"/>
    <w:uiPriority w:val="99"/>
    <w:locked/>
    <w:rsid w:val="008B6862"/>
    <w:rPr>
      <w:b/>
      <w:kern w:val="28"/>
      <w:sz w:val="24"/>
      <w:lang w:val="en-US" w:eastAsia="en-US"/>
    </w:rPr>
  </w:style>
  <w:style w:type="character" w:customStyle="1" w:styleId="Nadpis4Char">
    <w:name w:val="Nadpis 4 Char"/>
    <w:basedOn w:val="Predvolenpsmoodseku"/>
    <w:link w:val="Nadpis4"/>
    <w:uiPriority w:val="99"/>
    <w:locked/>
    <w:rsid w:val="008B6862"/>
    <w:rPr>
      <w:b/>
      <w:noProof/>
      <w:sz w:val="22"/>
      <w:lang w:eastAsia="en-US"/>
    </w:rPr>
  </w:style>
  <w:style w:type="character" w:customStyle="1" w:styleId="Nadpis5Char">
    <w:name w:val="Nadpis 5 Char"/>
    <w:basedOn w:val="Predvolenpsmoodseku"/>
    <w:link w:val="Nadpis5"/>
    <w:uiPriority w:val="99"/>
    <w:locked/>
    <w:rsid w:val="008B6862"/>
    <w:rPr>
      <w:noProof/>
      <w:sz w:val="22"/>
      <w:lang w:eastAsia="en-US"/>
    </w:rPr>
  </w:style>
  <w:style w:type="character" w:customStyle="1" w:styleId="Nadpis6Char">
    <w:name w:val="Nadpis 6 Char"/>
    <w:basedOn w:val="Predvolenpsmoodseku"/>
    <w:link w:val="Nadpis6"/>
    <w:uiPriority w:val="99"/>
    <w:locked/>
    <w:rsid w:val="008B6862"/>
    <w:rPr>
      <w:i/>
      <w:sz w:val="22"/>
      <w:lang w:eastAsia="en-US"/>
    </w:rPr>
  </w:style>
  <w:style w:type="character" w:customStyle="1" w:styleId="Nadpis7Char">
    <w:name w:val="Nadpis 7 Char"/>
    <w:basedOn w:val="Predvolenpsmoodseku"/>
    <w:link w:val="Nadpis7"/>
    <w:uiPriority w:val="99"/>
    <w:semiHidden/>
    <w:locked/>
    <w:rsid w:val="00325C7C"/>
    <w:rPr>
      <w:rFonts w:ascii="Calibri" w:hAnsi="Calibri"/>
      <w:sz w:val="24"/>
      <w:lang w:val="cs-CZ" w:eastAsia="en-US"/>
    </w:rPr>
  </w:style>
  <w:style w:type="character" w:customStyle="1" w:styleId="Nadpis8Char">
    <w:name w:val="Nadpis 8 Char"/>
    <w:basedOn w:val="Predvolenpsmoodseku"/>
    <w:link w:val="Nadpis8"/>
    <w:uiPriority w:val="99"/>
    <w:locked/>
    <w:rsid w:val="008B6862"/>
    <w:rPr>
      <w:b/>
      <w:i/>
      <w:sz w:val="22"/>
      <w:lang w:eastAsia="en-US"/>
    </w:rPr>
  </w:style>
  <w:style w:type="character" w:customStyle="1" w:styleId="Nadpis9Char">
    <w:name w:val="Nadpis 9 Char"/>
    <w:basedOn w:val="Predvolenpsmoodseku"/>
    <w:link w:val="Nadpis9"/>
    <w:uiPriority w:val="99"/>
    <w:locked/>
    <w:rsid w:val="008B6862"/>
    <w:rPr>
      <w:b/>
      <w:i/>
      <w:sz w:val="22"/>
      <w:lang w:eastAsia="en-US"/>
    </w:rPr>
  </w:style>
  <w:style w:type="character" w:styleId="Hypertextovprepojenie">
    <w:name w:val="Hyperlink"/>
    <w:basedOn w:val="Predvolenpsmoodseku"/>
    <w:uiPriority w:val="99"/>
    <w:rsid w:val="008B6862"/>
    <w:rPr>
      <w:rFonts w:cs="Times New Roman"/>
      <w:color w:val="0000FF"/>
      <w:u w:val="single"/>
    </w:rPr>
  </w:style>
  <w:style w:type="paragraph" w:customStyle="1" w:styleId="Textbubliny1">
    <w:name w:val="Text bubliny1"/>
    <w:basedOn w:val="Normlny"/>
    <w:uiPriority w:val="99"/>
    <w:semiHidden/>
    <w:rsid w:val="008B6862"/>
    <w:rPr>
      <w:rFonts w:ascii="Tahoma" w:hAnsi="Tahoma" w:cs="Tahoma"/>
      <w:sz w:val="16"/>
      <w:szCs w:val="16"/>
    </w:rPr>
  </w:style>
  <w:style w:type="character" w:styleId="Odkaznakomentr">
    <w:name w:val="annotation reference"/>
    <w:basedOn w:val="Predvolenpsmoodseku"/>
    <w:uiPriority w:val="99"/>
    <w:rsid w:val="00961C0E"/>
    <w:rPr>
      <w:rFonts w:cs="Times New Roman"/>
      <w:sz w:val="16"/>
    </w:rPr>
  </w:style>
  <w:style w:type="paragraph" w:styleId="Textkomentra">
    <w:name w:val="annotation text"/>
    <w:basedOn w:val="Normlny"/>
    <w:link w:val="TextkomentraChar"/>
    <w:uiPriority w:val="99"/>
    <w:rsid w:val="00961C0E"/>
    <w:rPr>
      <w:sz w:val="20"/>
      <w:lang w:val="cs-CZ" w:eastAsia="en-US"/>
    </w:rPr>
  </w:style>
  <w:style w:type="character" w:customStyle="1" w:styleId="TextkomentraChar">
    <w:name w:val="Text komentára Char"/>
    <w:basedOn w:val="Predvolenpsmoodseku"/>
    <w:link w:val="Textkomentra"/>
    <w:uiPriority w:val="99"/>
    <w:locked/>
    <w:rsid w:val="00325C7C"/>
    <w:rPr>
      <w:lang w:val="cs-CZ" w:eastAsia="en-US"/>
    </w:rPr>
  </w:style>
  <w:style w:type="paragraph" w:customStyle="1" w:styleId="Predmetkomentra1">
    <w:name w:val="Predmet komentára1"/>
    <w:basedOn w:val="Textkomentra"/>
    <w:next w:val="Textkomentra"/>
    <w:uiPriority w:val="99"/>
    <w:semiHidden/>
    <w:rsid w:val="00961C0E"/>
    <w:rPr>
      <w:b/>
      <w:bCs/>
    </w:rPr>
  </w:style>
  <w:style w:type="paragraph" w:customStyle="1" w:styleId="EMEAEnBodyText">
    <w:name w:val="EMEA En Body Text"/>
    <w:basedOn w:val="Normlny"/>
    <w:uiPriority w:val="99"/>
    <w:rsid w:val="00961C0E"/>
    <w:pPr>
      <w:spacing w:before="120" w:after="120"/>
      <w:jc w:val="both"/>
    </w:pPr>
  </w:style>
  <w:style w:type="paragraph" w:styleId="Zkladntext">
    <w:name w:val="Body Text"/>
    <w:basedOn w:val="Normlny"/>
    <w:link w:val="ZkladntextChar"/>
    <w:uiPriority w:val="99"/>
    <w:rsid w:val="008B6862"/>
    <w:rPr>
      <w:lang w:val="cs-CZ" w:eastAsia="en-US"/>
    </w:rPr>
  </w:style>
  <w:style w:type="character" w:customStyle="1" w:styleId="ZkladntextChar">
    <w:name w:val="Základný text Char"/>
    <w:basedOn w:val="Predvolenpsmoodseku"/>
    <w:link w:val="Zkladntext"/>
    <w:uiPriority w:val="99"/>
    <w:semiHidden/>
    <w:locked/>
    <w:rsid w:val="00325C7C"/>
    <w:rPr>
      <w:sz w:val="22"/>
      <w:lang w:val="cs-CZ" w:eastAsia="en-US"/>
    </w:rPr>
  </w:style>
  <w:style w:type="paragraph" w:styleId="Textbubliny">
    <w:name w:val="Balloon Text"/>
    <w:basedOn w:val="Normlny"/>
    <w:link w:val="TextbublinyChar"/>
    <w:uiPriority w:val="99"/>
    <w:semiHidden/>
    <w:rsid w:val="008B6862"/>
    <w:rPr>
      <w:sz w:val="2"/>
      <w:lang w:val="cs-CZ" w:eastAsia="en-US"/>
    </w:rPr>
  </w:style>
  <w:style w:type="character" w:customStyle="1" w:styleId="TextbublinyChar">
    <w:name w:val="Text bubliny Char"/>
    <w:basedOn w:val="Predvolenpsmoodseku"/>
    <w:link w:val="Textbubliny"/>
    <w:uiPriority w:val="99"/>
    <w:semiHidden/>
    <w:locked/>
    <w:rsid w:val="00325C7C"/>
    <w:rPr>
      <w:sz w:val="2"/>
      <w:lang w:val="cs-CZ" w:eastAsia="en-US"/>
    </w:rPr>
  </w:style>
  <w:style w:type="paragraph" w:styleId="Pta">
    <w:name w:val="footer"/>
    <w:basedOn w:val="Normlny"/>
    <w:link w:val="PtaChar"/>
    <w:uiPriority w:val="99"/>
    <w:rsid w:val="008B6862"/>
    <w:pPr>
      <w:tabs>
        <w:tab w:val="center" w:pos="4536"/>
        <w:tab w:val="center" w:pos="8930"/>
      </w:tabs>
    </w:pPr>
    <w:rPr>
      <w:rFonts w:ascii="Helvetica" w:hAnsi="Helvetica"/>
      <w:sz w:val="16"/>
      <w:lang w:val="sk-SK" w:eastAsia="en-US"/>
    </w:rPr>
  </w:style>
  <w:style w:type="character" w:customStyle="1" w:styleId="PtaChar">
    <w:name w:val="Päta Char"/>
    <w:basedOn w:val="Predvolenpsmoodseku"/>
    <w:link w:val="Pta"/>
    <w:uiPriority w:val="99"/>
    <w:locked/>
    <w:rsid w:val="008D2565"/>
    <w:rPr>
      <w:rFonts w:ascii="Helvetica" w:hAnsi="Helvetica"/>
      <w:sz w:val="16"/>
      <w:lang w:eastAsia="en-US"/>
    </w:rPr>
  </w:style>
  <w:style w:type="character" w:styleId="slostrany">
    <w:name w:val="page number"/>
    <w:basedOn w:val="Predvolenpsmoodseku"/>
    <w:uiPriority w:val="99"/>
    <w:rsid w:val="008B6862"/>
    <w:rPr>
      <w:rFonts w:cs="Times New Roman"/>
    </w:rPr>
  </w:style>
  <w:style w:type="paragraph" w:styleId="Hlavika">
    <w:name w:val="header"/>
    <w:basedOn w:val="Normlny"/>
    <w:link w:val="HlavikaChar"/>
    <w:uiPriority w:val="99"/>
    <w:rsid w:val="008B6862"/>
    <w:pPr>
      <w:tabs>
        <w:tab w:val="center" w:pos="4153"/>
        <w:tab w:val="right" w:pos="8306"/>
      </w:tabs>
    </w:pPr>
    <w:rPr>
      <w:lang w:val="cs-CZ" w:eastAsia="en-US"/>
    </w:rPr>
  </w:style>
  <w:style w:type="character" w:customStyle="1" w:styleId="HlavikaChar">
    <w:name w:val="Hlavička Char"/>
    <w:basedOn w:val="Predvolenpsmoodseku"/>
    <w:link w:val="Hlavika"/>
    <w:uiPriority w:val="99"/>
    <w:semiHidden/>
    <w:locked/>
    <w:rsid w:val="00325C7C"/>
    <w:rPr>
      <w:sz w:val="22"/>
      <w:lang w:val="cs-CZ" w:eastAsia="en-US"/>
    </w:rPr>
  </w:style>
  <w:style w:type="paragraph" w:styleId="Normlnywebov">
    <w:name w:val="Normal (Web)"/>
    <w:basedOn w:val="Normlny"/>
    <w:uiPriority w:val="99"/>
    <w:rsid w:val="008B6862"/>
    <w:pPr>
      <w:spacing w:before="96" w:after="96"/>
    </w:pPr>
    <w:rPr>
      <w:sz w:val="24"/>
      <w:szCs w:val="24"/>
    </w:rPr>
  </w:style>
  <w:style w:type="paragraph" w:customStyle="1" w:styleId="Normlndobloku">
    <w:name w:val="Normální do bloku"/>
    <w:basedOn w:val="Normlny"/>
    <w:link w:val="NormlndoblokuChar"/>
    <w:autoRedefine/>
    <w:uiPriority w:val="99"/>
    <w:rsid w:val="008B104B"/>
    <w:pPr>
      <w:suppressAutoHyphens/>
    </w:pPr>
    <w:rPr>
      <w:rFonts w:ascii="TimesNewRoman" w:hAnsi="TimesNewRoman"/>
      <w:sz w:val="22"/>
      <w:szCs w:val="22"/>
      <w:lang w:val="cs-CZ" w:eastAsia="en-US"/>
    </w:rPr>
  </w:style>
  <w:style w:type="character" w:customStyle="1" w:styleId="NormlndoblokuChar">
    <w:name w:val="Normální do bloku Char"/>
    <w:link w:val="Normlndobloku"/>
    <w:uiPriority w:val="99"/>
    <w:locked/>
    <w:rsid w:val="008B104B"/>
    <w:rPr>
      <w:rFonts w:ascii="TimesNewRoman" w:hAnsi="TimesNewRoman"/>
      <w:noProof/>
      <w:lang w:val="cs-CZ" w:eastAsia="en-US"/>
    </w:rPr>
  </w:style>
  <w:style w:type="paragraph" w:customStyle="1" w:styleId="Normlndoblokusodrkami">
    <w:name w:val="Normální do bloku s odrážkami"/>
    <w:basedOn w:val="Normlndobloku"/>
    <w:next w:val="Normlndobloku"/>
    <w:link w:val="NormlndoblokusodrkamiChar"/>
    <w:autoRedefine/>
    <w:uiPriority w:val="99"/>
    <w:rsid w:val="00A1436B"/>
    <w:pPr>
      <w:numPr>
        <w:numId w:val="23"/>
      </w:numPr>
      <w:ind w:left="714" w:hanging="357"/>
    </w:pPr>
    <w:rPr>
      <w:lang w:val="sk-SK"/>
    </w:rPr>
  </w:style>
  <w:style w:type="character" w:styleId="PouitHypertextovPrepojenie">
    <w:name w:val="FollowedHyperlink"/>
    <w:basedOn w:val="Predvolenpsmoodseku"/>
    <w:uiPriority w:val="99"/>
    <w:rsid w:val="008B6862"/>
    <w:rPr>
      <w:rFonts w:cs="Times New Roman"/>
      <w:color w:val="800080"/>
      <w:u w:val="single"/>
    </w:rPr>
  </w:style>
  <w:style w:type="paragraph" w:customStyle="1" w:styleId="Styl1">
    <w:name w:val="Styl1"/>
    <w:basedOn w:val="Normlny"/>
    <w:autoRedefine/>
    <w:uiPriority w:val="99"/>
    <w:rsid w:val="00A1436B"/>
    <w:pPr>
      <w:keepNext/>
      <w:numPr>
        <w:numId w:val="21"/>
      </w:numPr>
      <w:spacing w:before="480" w:after="240"/>
      <w:ind w:left="357" w:hanging="357"/>
      <w:jc w:val="left"/>
    </w:pPr>
    <w:rPr>
      <w:b/>
      <w:bCs/>
      <w:sz w:val="22"/>
      <w:szCs w:val="22"/>
      <w:lang w:val="cs-CZ" w:eastAsia="en-US"/>
    </w:rPr>
  </w:style>
  <w:style w:type="paragraph" w:customStyle="1" w:styleId="Styl2">
    <w:name w:val="Styl2"/>
    <w:basedOn w:val="Normlny"/>
    <w:autoRedefine/>
    <w:uiPriority w:val="99"/>
    <w:rsid w:val="008B104B"/>
    <w:pPr>
      <w:keepNext/>
      <w:spacing w:after="120"/>
      <w:jc w:val="both"/>
      <w:outlineLvl w:val="0"/>
    </w:pPr>
    <w:rPr>
      <w:b/>
      <w:bCs/>
      <w:sz w:val="22"/>
      <w:szCs w:val="22"/>
      <w:lang w:val="cs-CZ" w:eastAsia="en-US"/>
    </w:rPr>
  </w:style>
  <w:style w:type="paragraph" w:customStyle="1" w:styleId="Styl3">
    <w:name w:val="Styl3"/>
    <w:basedOn w:val="Normlndobloku"/>
    <w:uiPriority w:val="99"/>
    <w:rsid w:val="00A1436B"/>
    <w:pPr>
      <w:tabs>
        <w:tab w:val="left" w:pos="6946"/>
      </w:tabs>
      <w:suppressAutoHyphens w:val="0"/>
      <w:spacing w:after="120"/>
      <w:jc w:val="left"/>
    </w:pPr>
    <w:rPr>
      <w:rFonts w:ascii="Times New Roman" w:hAnsi="Times New Roman"/>
      <w:u w:val="single"/>
      <w:lang w:eastAsia="cs-CZ"/>
    </w:rPr>
  </w:style>
  <w:style w:type="character" w:styleId="Zvraznenie">
    <w:name w:val="Emphasis"/>
    <w:basedOn w:val="Predvolenpsmoodseku"/>
    <w:uiPriority w:val="99"/>
    <w:qFormat/>
    <w:rsid w:val="008B6862"/>
    <w:rPr>
      <w:rFonts w:cs="Times New Roman"/>
      <w:i/>
    </w:rPr>
  </w:style>
  <w:style w:type="paragraph" w:styleId="Zkladntext2">
    <w:name w:val="Body Text 2"/>
    <w:basedOn w:val="Normlny"/>
    <w:link w:val="Zkladntext2Char"/>
    <w:uiPriority w:val="99"/>
    <w:rsid w:val="00030A19"/>
    <w:pPr>
      <w:spacing w:after="120" w:line="480" w:lineRule="auto"/>
    </w:pPr>
    <w:rPr>
      <w:lang w:val="sk-SK" w:eastAsia="en-US"/>
    </w:rPr>
  </w:style>
  <w:style w:type="character" w:customStyle="1" w:styleId="Zkladntext2Char">
    <w:name w:val="Základný text 2 Char"/>
    <w:basedOn w:val="Predvolenpsmoodseku"/>
    <w:link w:val="Zkladntext2"/>
    <w:uiPriority w:val="99"/>
    <w:locked/>
    <w:rsid w:val="00030A19"/>
    <w:rPr>
      <w:sz w:val="22"/>
      <w:lang w:eastAsia="en-US"/>
    </w:rPr>
  </w:style>
  <w:style w:type="paragraph" w:customStyle="1" w:styleId="Normlnedoblokusodrkami">
    <w:name w:val="Normálne do bloku s odrážkami"/>
    <w:basedOn w:val="Normlny"/>
    <w:autoRedefine/>
    <w:uiPriority w:val="99"/>
    <w:rsid w:val="00030A19"/>
    <w:pPr>
      <w:tabs>
        <w:tab w:val="num" w:pos="720"/>
      </w:tabs>
      <w:autoSpaceDE w:val="0"/>
      <w:autoSpaceDN w:val="0"/>
      <w:adjustRightInd w:val="0"/>
      <w:ind w:left="720" w:hanging="360"/>
    </w:pPr>
    <w:rPr>
      <w:rFonts w:ascii="TimesNewRoman" w:hAnsi="TimesNewRoman" w:cs="TimesNewRoman"/>
      <w:szCs w:val="22"/>
      <w:lang w:val="en-GB" w:eastAsia="sk-SK"/>
    </w:rPr>
  </w:style>
  <w:style w:type="paragraph" w:styleId="Zkladntext3">
    <w:name w:val="Body Text 3"/>
    <w:basedOn w:val="Normlny"/>
    <w:link w:val="Zkladntext3Char"/>
    <w:uiPriority w:val="99"/>
    <w:rsid w:val="00C5642F"/>
    <w:pPr>
      <w:spacing w:after="120"/>
    </w:pPr>
    <w:rPr>
      <w:sz w:val="16"/>
      <w:szCs w:val="16"/>
      <w:lang w:val="sk-SK" w:eastAsia="en-US"/>
    </w:rPr>
  </w:style>
  <w:style w:type="character" w:customStyle="1" w:styleId="Zkladntext3Char">
    <w:name w:val="Základný text 3 Char"/>
    <w:basedOn w:val="Predvolenpsmoodseku"/>
    <w:link w:val="Zkladntext3"/>
    <w:uiPriority w:val="99"/>
    <w:locked/>
    <w:rsid w:val="00C5642F"/>
    <w:rPr>
      <w:sz w:val="16"/>
      <w:lang w:eastAsia="en-US"/>
    </w:rPr>
  </w:style>
  <w:style w:type="paragraph" w:customStyle="1" w:styleId="Normlnedobloku">
    <w:name w:val="Normálne do bloku"/>
    <w:basedOn w:val="Normlny"/>
    <w:autoRedefine/>
    <w:uiPriority w:val="99"/>
    <w:rsid w:val="00CB2868"/>
    <w:pPr>
      <w:spacing w:after="120"/>
      <w:jc w:val="both"/>
    </w:pPr>
    <w:rPr>
      <w:rFonts w:ascii="TimesNewRoman" w:hAnsi="TimesNewRoman" w:cs="TimesNewRoman"/>
      <w:szCs w:val="22"/>
      <w:lang w:val="en-GB" w:eastAsia="sk-SK"/>
    </w:rPr>
  </w:style>
  <w:style w:type="paragraph" w:customStyle="1" w:styleId="CM5">
    <w:name w:val="CM5"/>
    <w:basedOn w:val="Normlny"/>
    <w:next w:val="Normlny"/>
    <w:uiPriority w:val="99"/>
    <w:rsid w:val="00326E19"/>
    <w:pPr>
      <w:widowControl w:val="0"/>
      <w:autoSpaceDE w:val="0"/>
      <w:autoSpaceDN w:val="0"/>
      <w:adjustRightInd w:val="0"/>
    </w:pPr>
    <w:rPr>
      <w:rFonts w:ascii="Arial" w:hAnsi="Arial" w:cs="Arial"/>
      <w:sz w:val="24"/>
      <w:szCs w:val="24"/>
    </w:rPr>
  </w:style>
  <w:style w:type="paragraph" w:customStyle="1" w:styleId="CM7">
    <w:name w:val="CM7"/>
    <w:basedOn w:val="Normlny"/>
    <w:next w:val="Normlny"/>
    <w:uiPriority w:val="99"/>
    <w:rsid w:val="0096699E"/>
    <w:pPr>
      <w:widowControl w:val="0"/>
      <w:autoSpaceDE w:val="0"/>
      <w:autoSpaceDN w:val="0"/>
      <w:adjustRightInd w:val="0"/>
    </w:pPr>
    <w:rPr>
      <w:rFonts w:ascii="Arial" w:hAnsi="Arial" w:cs="Arial"/>
      <w:sz w:val="24"/>
      <w:szCs w:val="24"/>
    </w:rPr>
  </w:style>
  <w:style w:type="paragraph" w:customStyle="1" w:styleId="CM2">
    <w:name w:val="CM2"/>
    <w:basedOn w:val="Normlny"/>
    <w:next w:val="Normlny"/>
    <w:uiPriority w:val="99"/>
    <w:rsid w:val="00B750BD"/>
    <w:pPr>
      <w:widowControl w:val="0"/>
      <w:autoSpaceDE w:val="0"/>
      <w:autoSpaceDN w:val="0"/>
      <w:adjustRightInd w:val="0"/>
      <w:spacing w:line="226" w:lineRule="atLeast"/>
    </w:pPr>
    <w:rPr>
      <w:rFonts w:ascii="Arial" w:hAnsi="Arial" w:cs="Arial"/>
      <w:sz w:val="24"/>
      <w:szCs w:val="24"/>
    </w:rPr>
  </w:style>
  <w:style w:type="paragraph" w:customStyle="1" w:styleId="Default">
    <w:name w:val="Default"/>
    <w:uiPriority w:val="99"/>
    <w:rsid w:val="00961C0E"/>
    <w:pPr>
      <w:widowControl w:val="0"/>
      <w:autoSpaceDE w:val="0"/>
      <w:autoSpaceDN w:val="0"/>
      <w:adjustRightInd w:val="0"/>
    </w:pPr>
    <w:rPr>
      <w:rFonts w:ascii="Arial" w:hAnsi="Arial" w:cs="Arial"/>
      <w:color w:val="000000"/>
      <w:sz w:val="24"/>
      <w:szCs w:val="24"/>
      <w:lang w:val="cs-CZ" w:eastAsia="cs-CZ"/>
    </w:rPr>
  </w:style>
  <w:style w:type="paragraph" w:customStyle="1" w:styleId="CM1">
    <w:name w:val="CM1"/>
    <w:basedOn w:val="Default"/>
    <w:next w:val="Default"/>
    <w:uiPriority w:val="99"/>
    <w:rsid w:val="00961C0E"/>
    <w:pPr>
      <w:spacing w:line="226" w:lineRule="atLeast"/>
    </w:pPr>
    <w:rPr>
      <w:color w:val="auto"/>
    </w:rPr>
  </w:style>
  <w:style w:type="paragraph" w:styleId="Predmetkomentra">
    <w:name w:val="annotation subject"/>
    <w:basedOn w:val="Textkomentra"/>
    <w:next w:val="Textkomentra"/>
    <w:link w:val="PredmetkomentraChar"/>
    <w:uiPriority w:val="99"/>
    <w:semiHidden/>
    <w:rsid w:val="00A476B1"/>
    <w:rPr>
      <w:b/>
      <w:bCs/>
    </w:rPr>
  </w:style>
  <w:style w:type="character" w:customStyle="1" w:styleId="PredmetkomentraChar">
    <w:name w:val="Predmet komentára Char"/>
    <w:basedOn w:val="TextkomentraChar"/>
    <w:link w:val="Predmetkomentra"/>
    <w:uiPriority w:val="99"/>
    <w:semiHidden/>
    <w:locked/>
    <w:rsid w:val="00567575"/>
    <w:rPr>
      <w:b/>
      <w:sz w:val="20"/>
      <w:lang w:val="cs-CZ" w:eastAsia="en-US"/>
    </w:rPr>
  </w:style>
  <w:style w:type="paragraph" w:customStyle="1" w:styleId="Odrky2">
    <w:name w:val="Odrážky 2"/>
    <w:basedOn w:val="Normlndoblokusodrkami"/>
    <w:autoRedefine/>
    <w:uiPriority w:val="99"/>
    <w:rsid w:val="00896561"/>
    <w:pPr>
      <w:numPr>
        <w:numId w:val="19"/>
      </w:numPr>
    </w:pPr>
  </w:style>
  <w:style w:type="paragraph" w:customStyle="1" w:styleId="SPCaPILhlavika">
    <w:name w:val="SPC a PIL hlavička"/>
    <w:basedOn w:val="Normlny"/>
    <w:autoRedefine/>
    <w:uiPriority w:val="99"/>
    <w:rsid w:val="00CD57C5"/>
    <w:pPr>
      <w:spacing w:before="240" w:after="120"/>
      <w:ind w:left="357" w:hanging="357"/>
      <w:outlineLvl w:val="0"/>
    </w:pPr>
    <w:rPr>
      <w:b/>
      <w:sz w:val="22"/>
      <w:szCs w:val="22"/>
      <w:lang w:val="sk-SK" w:eastAsia="en-US"/>
    </w:rPr>
  </w:style>
  <w:style w:type="paragraph" w:styleId="truktradokumentu">
    <w:name w:val="Document Map"/>
    <w:basedOn w:val="Normlny"/>
    <w:link w:val="truktradokumentuChar"/>
    <w:uiPriority w:val="99"/>
    <w:semiHidden/>
    <w:locked/>
    <w:rsid w:val="004F0E59"/>
    <w:pPr>
      <w:shd w:val="clear" w:color="auto" w:fill="000080"/>
    </w:pPr>
    <w:rPr>
      <w:rFonts w:ascii="Tahoma" w:hAnsi="Tahoma" w:cs="Tahoma"/>
      <w:sz w:val="20"/>
    </w:rPr>
  </w:style>
  <w:style w:type="character" w:customStyle="1" w:styleId="truktradokumentuChar">
    <w:name w:val="Štruktúra dokumentu Char"/>
    <w:basedOn w:val="Predvolenpsmoodseku"/>
    <w:link w:val="truktradokumentu"/>
    <w:uiPriority w:val="99"/>
    <w:semiHidden/>
    <w:rsid w:val="00843299"/>
    <w:rPr>
      <w:sz w:val="0"/>
      <w:szCs w:val="0"/>
      <w:lang w:val="en-US" w:eastAsia="cs-CZ"/>
    </w:rPr>
  </w:style>
  <w:style w:type="paragraph" w:styleId="Revzia">
    <w:name w:val="Revision"/>
    <w:hidden/>
    <w:uiPriority w:val="99"/>
    <w:semiHidden/>
    <w:rsid w:val="00777F01"/>
    <w:rPr>
      <w:szCs w:val="20"/>
      <w:lang w:val="en-US" w:eastAsia="cs-CZ"/>
    </w:rPr>
  </w:style>
  <w:style w:type="character" w:customStyle="1" w:styleId="NormlndoblokusodrkamiChar">
    <w:name w:val="Normální do bloku s odrážkami Char"/>
    <w:link w:val="Normlndoblokusodrkami"/>
    <w:uiPriority w:val="99"/>
    <w:locked/>
    <w:rsid w:val="00A1436B"/>
    <w:rPr>
      <w:rFonts w:ascii="TimesNewRoman" w:hAnsi="TimesNewRoman"/>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83733">
      <w:marLeft w:val="0"/>
      <w:marRight w:val="0"/>
      <w:marTop w:val="0"/>
      <w:marBottom w:val="0"/>
      <w:divBdr>
        <w:top w:val="none" w:sz="0" w:space="0" w:color="auto"/>
        <w:left w:val="none" w:sz="0" w:space="0" w:color="auto"/>
        <w:bottom w:val="none" w:sz="0" w:space="0" w:color="auto"/>
        <w:right w:val="none" w:sz="0" w:space="0" w:color="auto"/>
      </w:divBdr>
    </w:div>
    <w:div w:id="1398283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2611</Words>
  <Characters>16097</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PÍSOMNÁ INFORMÁCIA PRE POUŽÍVATEĽOV</vt:lpstr>
    </vt:vector>
  </TitlesOfParts>
  <Company>Štátny ústav pre kontrolu liečiv</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PÍSOMNÁ INFORMÁCIA PRE POUŽÍVATEĽOV</dc:title>
  <dc:subject>General-EMEA/220782/2008</dc:subject>
  <dc:creator>Štěpánka Dubova</dc:creator>
  <cp:lastModifiedBy>Miroslava Slahúčková</cp:lastModifiedBy>
  <cp:revision>2</cp:revision>
  <cp:lastPrinted>2016-11-10T09:14:00Z</cp:lastPrinted>
  <dcterms:created xsi:type="dcterms:W3CDTF">2017-03-22T13:53:00Z</dcterms:created>
  <dcterms:modified xsi:type="dcterms:W3CDTF">2017-03-22T13:53:00Z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General-EMEA/220782/2008</vt:lpwstr>
  </property>
  <property fmtid="{D5CDD505-2E9C-101B-9397-08002B2CF9AE}" pid="6" name="DM_Title">
    <vt:lpwstr/>
  </property>
  <property fmtid="{D5CDD505-2E9C-101B-9397-08002B2CF9AE}" pid="7" name="DM_Language">
    <vt:lpwstr/>
  </property>
  <property fmtid="{D5CDD505-2E9C-101B-9397-08002B2CF9AE}" pid="8" name="DM_Name">
    <vt:lpwstr>Hqrdtemplatesk</vt:lpwstr>
  </property>
  <property fmtid="{D5CDD505-2E9C-101B-9397-08002B2CF9AE}" pid="9" name="DM_Owner">
    <vt:lpwstr>Prizzi Monica</vt:lpwstr>
  </property>
  <property fmtid="{D5CDD505-2E9C-101B-9397-08002B2CF9AE}" pid="10" name="DM_Creation_Date">
    <vt:lpwstr>01/07/2008 15:34:22</vt:lpwstr>
  </property>
  <property fmtid="{D5CDD505-2E9C-101B-9397-08002B2CF9AE}" pid="11" name="DM_Creator_Name">
    <vt:lpwstr>Molnar Tunde</vt:lpwstr>
  </property>
  <property fmtid="{D5CDD505-2E9C-101B-9397-08002B2CF9AE}" pid="12" name="DM_Modifer_Name">
    <vt:lpwstr>Molnar Tunde</vt:lpwstr>
  </property>
  <property fmtid="{D5CDD505-2E9C-101B-9397-08002B2CF9AE}" pid="13" name="DM_Modified_Date">
    <vt:lpwstr>01/07/2008 15:34:22</vt:lpwstr>
  </property>
  <property fmtid="{D5CDD505-2E9C-101B-9397-08002B2CF9AE}" pid="14" name="DM_Type">
    <vt:lpwstr>emea_document</vt:lpwstr>
  </property>
  <property fmtid="{D5CDD505-2E9C-101B-9397-08002B2CF9AE}" pid="15" name="DM_Version">
    <vt:lpwstr>0.3, CURRENT</vt:lpwstr>
  </property>
  <property fmtid="{D5CDD505-2E9C-101B-9397-08002B2CF9AE}" pid="16" name="DM_emea_doc_ref_id">
    <vt:lpwstr>EMEA/220782/2008</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220782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2008</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ies>
</file>