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18EB" w14:textId="3258C333" w:rsidR="00356524" w:rsidRPr="00A3717F" w:rsidRDefault="00356524" w:rsidP="00356524">
      <w:pPr>
        <w:jc w:val="center"/>
        <w:rPr>
          <w:b/>
          <w:bCs/>
          <w:lang w:val="en-GB"/>
        </w:rPr>
      </w:pPr>
      <w:r w:rsidRPr="00A3717F">
        <w:rPr>
          <w:b/>
          <w:bCs/>
          <w:lang w:val="en-GB"/>
        </w:rPr>
        <w:t xml:space="preserve">Information for sponsors and applicants/payers of administrative fees for </w:t>
      </w:r>
      <w:r w:rsidR="004E3DD4">
        <w:rPr>
          <w:b/>
          <w:bCs/>
          <w:lang w:val="en-GB"/>
        </w:rPr>
        <w:t xml:space="preserve">clinical trial </w:t>
      </w:r>
      <w:r w:rsidRPr="00A3717F">
        <w:rPr>
          <w:b/>
          <w:bCs/>
          <w:lang w:val="en-GB"/>
        </w:rPr>
        <w:t>applications under Regulation No</w:t>
      </w:r>
      <w:r w:rsidR="00D6461B">
        <w:rPr>
          <w:b/>
          <w:bCs/>
          <w:lang w:val="en-GB"/>
        </w:rPr>
        <w:t>.</w:t>
      </w:r>
      <w:r w:rsidRPr="00A3717F">
        <w:rPr>
          <w:b/>
          <w:bCs/>
          <w:lang w:val="en-GB"/>
        </w:rPr>
        <w:t xml:space="preserve"> 536/2014 submitted via CTIS</w:t>
      </w:r>
    </w:p>
    <w:p w14:paraId="4165AA56" w14:textId="4A9814B7" w:rsidR="00356524" w:rsidRPr="00A3717F" w:rsidRDefault="00356524" w:rsidP="00356524">
      <w:pPr>
        <w:jc w:val="both"/>
        <w:rPr>
          <w:b/>
          <w:bCs/>
          <w:lang w:val="en-GB"/>
        </w:rPr>
      </w:pPr>
      <w:r w:rsidRPr="00A3717F">
        <w:rPr>
          <w:lang w:val="en-GB"/>
        </w:rPr>
        <w:t>The State Institute for Drug Control</w:t>
      </w:r>
      <w:r w:rsidR="00E83ECF">
        <w:rPr>
          <w:lang w:val="en-GB"/>
        </w:rPr>
        <w:t xml:space="preserve"> (SIDC)</w:t>
      </w:r>
      <w:r w:rsidRPr="00A3717F">
        <w:rPr>
          <w:lang w:val="en-GB"/>
        </w:rPr>
        <w:t xml:space="preserve"> informs sponsors and applicants of clinical trials that after joining the system of central </w:t>
      </w:r>
      <w:r w:rsidR="004E3DD4">
        <w:rPr>
          <w:lang w:val="en-GB"/>
        </w:rPr>
        <w:t xml:space="preserve">fee </w:t>
      </w:r>
      <w:r w:rsidRPr="00A3717F">
        <w:rPr>
          <w:lang w:val="en-GB"/>
        </w:rPr>
        <w:t xml:space="preserve">registration, the method of payment of administrative fees for administrative proceedings and actions of the </w:t>
      </w:r>
      <w:r w:rsidR="00E83ECF">
        <w:rPr>
          <w:lang w:val="en-GB"/>
        </w:rPr>
        <w:t>SIDC</w:t>
      </w:r>
      <w:r w:rsidRPr="00A3717F">
        <w:rPr>
          <w:lang w:val="en-GB"/>
        </w:rPr>
        <w:t xml:space="preserve"> will be available from 1 September 2024 through the </w:t>
      </w:r>
      <w:proofErr w:type="spellStart"/>
      <w:r w:rsidRPr="00A3717F">
        <w:rPr>
          <w:b/>
          <w:bCs/>
          <w:lang w:val="en-GB"/>
        </w:rPr>
        <w:t>eKolok</w:t>
      </w:r>
      <w:proofErr w:type="spellEnd"/>
      <w:r w:rsidR="004E3DD4" w:rsidRPr="004E3DD4">
        <w:rPr>
          <w:lang w:val="en-GB"/>
        </w:rPr>
        <w:t xml:space="preserve"> </w:t>
      </w:r>
      <w:r w:rsidR="004E3DD4" w:rsidRPr="00A3717F">
        <w:rPr>
          <w:lang w:val="en-GB"/>
        </w:rPr>
        <w:t>payment system</w:t>
      </w:r>
      <w:r w:rsidRPr="00A3717F">
        <w:rPr>
          <w:lang w:val="en-GB"/>
        </w:rPr>
        <w:t xml:space="preserve">, which is operated by </w:t>
      </w:r>
      <w:proofErr w:type="spellStart"/>
      <w:r w:rsidRPr="00A3717F">
        <w:rPr>
          <w:b/>
          <w:bCs/>
          <w:lang w:val="en-GB"/>
        </w:rPr>
        <w:t>Slovenská</w:t>
      </w:r>
      <w:proofErr w:type="spellEnd"/>
      <w:r w:rsidRPr="00A3717F">
        <w:rPr>
          <w:b/>
          <w:bCs/>
          <w:lang w:val="en-GB"/>
        </w:rPr>
        <w:t xml:space="preserve"> </w:t>
      </w:r>
      <w:proofErr w:type="spellStart"/>
      <w:r w:rsidRPr="00A3717F">
        <w:rPr>
          <w:b/>
          <w:bCs/>
          <w:lang w:val="en-GB"/>
        </w:rPr>
        <w:t>pošta</w:t>
      </w:r>
      <w:proofErr w:type="spellEnd"/>
      <w:r w:rsidRPr="00A3717F">
        <w:rPr>
          <w:b/>
          <w:bCs/>
          <w:lang w:val="en-GB"/>
        </w:rPr>
        <w:t xml:space="preserve"> </w:t>
      </w:r>
      <w:proofErr w:type="spellStart"/>
      <w:r w:rsidRPr="00A3717F">
        <w:rPr>
          <w:b/>
          <w:bCs/>
          <w:lang w:val="en-GB"/>
        </w:rPr>
        <w:t>a.s.</w:t>
      </w:r>
      <w:proofErr w:type="spellEnd"/>
    </w:p>
    <w:p w14:paraId="7B20C995" w14:textId="2E6ECBFF" w:rsidR="00E2424C" w:rsidRPr="00A3717F" w:rsidRDefault="00E2424C" w:rsidP="00356524">
      <w:pPr>
        <w:jc w:val="both"/>
        <w:rPr>
          <w:lang w:val="en-GB"/>
        </w:rPr>
      </w:pPr>
      <w:r w:rsidRPr="00A3717F">
        <w:rPr>
          <w:lang w:val="en-GB"/>
        </w:rPr>
        <w:t>Administrative fees for clinical trials</w:t>
      </w:r>
      <w:r w:rsidR="004E3DD4">
        <w:rPr>
          <w:lang w:val="en-GB"/>
        </w:rPr>
        <w:t xml:space="preserve"> applications</w:t>
      </w:r>
      <w:r w:rsidRPr="00A3717F">
        <w:rPr>
          <w:lang w:val="en-GB"/>
        </w:rPr>
        <w:t xml:space="preserve"> under Regulation No. 536/2014 paid via the </w:t>
      </w:r>
      <w:r w:rsidR="00D94194">
        <w:rPr>
          <w:lang w:val="en-GB"/>
        </w:rPr>
        <w:t>previous payment method</w:t>
      </w:r>
      <w:r w:rsidRPr="00A3717F">
        <w:rPr>
          <w:lang w:val="en-GB"/>
        </w:rPr>
        <w:t xml:space="preserve"> of </w:t>
      </w:r>
      <w:r w:rsidR="004E3DD4">
        <w:rPr>
          <w:lang w:val="en-GB"/>
        </w:rPr>
        <w:t xml:space="preserve">the </w:t>
      </w:r>
      <w:r w:rsidRPr="00A3717F">
        <w:rPr>
          <w:lang w:val="en-GB"/>
        </w:rPr>
        <w:t xml:space="preserve">administrative fees, which </w:t>
      </w:r>
      <w:r w:rsidR="004576E5">
        <w:rPr>
          <w:lang w:val="en-GB"/>
        </w:rPr>
        <w:t>will be</w:t>
      </w:r>
      <w:r w:rsidRPr="00A3717F">
        <w:rPr>
          <w:lang w:val="en-GB"/>
        </w:rPr>
        <w:t xml:space="preserve"> </w:t>
      </w:r>
      <w:r w:rsidR="004E3DD4">
        <w:rPr>
          <w:lang w:val="en-GB"/>
        </w:rPr>
        <w:t xml:space="preserve">transferred </w:t>
      </w:r>
      <w:r w:rsidRPr="00A3717F">
        <w:rPr>
          <w:lang w:val="en-GB"/>
        </w:rPr>
        <w:t xml:space="preserve">to account No. SK34 8180 0000 0070 0013 3673 </w:t>
      </w:r>
      <w:r w:rsidRPr="00A3717F">
        <w:rPr>
          <w:b/>
          <w:bCs/>
          <w:lang w:val="en-GB"/>
        </w:rPr>
        <w:t xml:space="preserve">as of 1.9.2024, will be automatically </w:t>
      </w:r>
      <w:r w:rsidR="004E3DD4">
        <w:rPr>
          <w:b/>
          <w:bCs/>
          <w:lang w:val="en-GB"/>
        </w:rPr>
        <w:t>returned</w:t>
      </w:r>
      <w:r w:rsidRPr="00A3717F">
        <w:rPr>
          <w:b/>
          <w:bCs/>
          <w:lang w:val="en-GB"/>
        </w:rPr>
        <w:t xml:space="preserve"> to the payer</w:t>
      </w:r>
      <w:r w:rsidRPr="00A3717F">
        <w:rPr>
          <w:lang w:val="en-GB"/>
        </w:rPr>
        <w:t>.</w:t>
      </w:r>
    </w:p>
    <w:p w14:paraId="1BB7FBA3" w14:textId="24524F69" w:rsidR="00A3717F" w:rsidRDefault="00A3717F" w:rsidP="00356524">
      <w:pPr>
        <w:jc w:val="both"/>
        <w:rPr>
          <w:lang w:val="en-GB"/>
        </w:rPr>
      </w:pPr>
      <w:r w:rsidRPr="00A3717F">
        <w:rPr>
          <w:lang w:val="en-GB"/>
        </w:rPr>
        <w:t xml:space="preserve">The </w:t>
      </w:r>
      <w:proofErr w:type="spellStart"/>
      <w:r w:rsidRPr="00A3717F">
        <w:rPr>
          <w:lang w:val="en-GB"/>
        </w:rPr>
        <w:t>eKolok</w:t>
      </w:r>
      <w:proofErr w:type="spellEnd"/>
      <w:r w:rsidRPr="00A3717F">
        <w:rPr>
          <w:lang w:val="en-GB"/>
        </w:rPr>
        <w:t xml:space="preserve"> system has been designed with modern technology and user needs in mind to make payments </w:t>
      </w:r>
      <w:r w:rsidR="004E3DD4">
        <w:rPr>
          <w:lang w:val="en-GB"/>
        </w:rPr>
        <w:t>simpler</w:t>
      </w:r>
      <w:r w:rsidRPr="00A3717F">
        <w:rPr>
          <w:lang w:val="en-GB"/>
        </w:rPr>
        <w:t>, faster</w:t>
      </w:r>
      <w:r w:rsidR="004E3DD4">
        <w:rPr>
          <w:lang w:val="en-GB"/>
        </w:rPr>
        <w:t>,</w:t>
      </w:r>
      <w:r w:rsidRPr="00A3717F">
        <w:rPr>
          <w:lang w:val="en-GB"/>
        </w:rPr>
        <w:t xml:space="preserve"> and more secure. It offers </w:t>
      </w:r>
      <w:r w:rsidR="004E3DD4">
        <w:rPr>
          <w:lang w:val="en-GB"/>
        </w:rPr>
        <w:t>various</w:t>
      </w:r>
      <w:r w:rsidR="004E3DD4" w:rsidRPr="00A3717F">
        <w:rPr>
          <w:lang w:val="en-GB"/>
        </w:rPr>
        <w:t xml:space="preserve"> </w:t>
      </w:r>
      <w:r w:rsidRPr="00A3717F">
        <w:rPr>
          <w:lang w:val="en-GB"/>
        </w:rPr>
        <w:t xml:space="preserve">payment methods and an intuitive interface. The system allows payments </w:t>
      </w:r>
      <w:r w:rsidR="004E3DD4">
        <w:rPr>
          <w:lang w:val="en-GB"/>
        </w:rPr>
        <w:t>of</w:t>
      </w:r>
      <w:r w:rsidR="004E3DD4" w:rsidRPr="00A3717F">
        <w:rPr>
          <w:lang w:val="en-GB"/>
        </w:rPr>
        <w:t xml:space="preserve"> </w:t>
      </w:r>
      <w:r w:rsidRPr="00A3717F">
        <w:rPr>
          <w:lang w:val="en-GB"/>
        </w:rPr>
        <w:t>administrative fees as defined in Act No</w:t>
      </w:r>
      <w:r w:rsidR="00944D52">
        <w:rPr>
          <w:lang w:val="en-GB"/>
        </w:rPr>
        <w:t>.</w:t>
      </w:r>
      <w:r w:rsidRPr="00A3717F">
        <w:rPr>
          <w:lang w:val="en-GB"/>
        </w:rPr>
        <w:t xml:space="preserve"> 145/1995 Coll. on administrative fees.</w:t>
      </w:r>
    </w:p>
    <w:p w14:paraId="5B17949C" w14:textId="04BD3714" w:rsidR="00A3717F" w:rsidRDefault="00A3717F" w:rsidP="00356524">
      <w:pPr>
        <w:jc w:val="both"/>
        <w:rPr>
          <w:lang w:val="en-GB"/>
        </w:rPr>
      </w:pPr>
      <w:r w:rsidRPr="00A3717F">
        <w:rPr>
          <w:lang w:val="en-GB"/>
        </w:rPr>
        <w:t>More information about the service</w:t>
      </w:r>
      <w:r w:rsidR="00E83ECF">
        <w:rPr>
          <w:lang w:val="en-GB"/>
        </w:rPr>
        <w:t>,</w:t>
      </w:r>
      <w:r w:rsidRPr="00A3717F">
        <w:rPr>
          <w:lang w:val="en-GB"/>
        </w:rPr>
        <w:t xml:space="preserve"> as well as a detailed description of the recommended payment options</w:t>
      </w:r>
      <w:r w:rsidR="00E83ECF">
        <w:rPr>
          <w:lang w:val="en-GB"/>
        </w:rPr>
        <w:t>,</w:t>
      </w:r>
      <w:r w:rsidRPr="00A3717F">
        <w:rPr>
          <w:lang w:val="en-GB"/>
        </w:rPr>
        <w:t xml:space="preserve"> can be found </w:t>
      </w:r>
      <w:hyperlink r:id="rId5" w:history="1">
        <w:r w:rsidRPr="00A3717F">
          <w:rPr>
            <w:rStyle w:val="Hypertextovprepojenie"/>
            <w:lang w:val="en-GB"/>
          </w:rPr>
          <w:t>HERE</w:t>
        </w:r>
      </w:hyperlink>
      <w:r w:rsidRPr="00A3717F">
        <w:rPr>
          <w:lang w:val="en-GB"/>
        </w:rPr>
        <w:t>.</w:t>
      </w:r>
    </w:p>
    <w:p w14:paraId="4D5EB19C" w14:textId="77777777" w:rsidR="001372E2" w:rsidRPr="001372E2" w:rsidRDefault="001372E2" w:rsidP="001372E2">
      <w:pPr>
        <w:jc w:val="both"/>
        <w:rPr>
          <w:lang w:val="en-GB"/>
        </w:rPr>
      </w:pPr>
      <w:r w:rsidRPr="001372E2">
        <w:rPr>
          <w:lang w:val="en-GB"/>
        </w:rPr>
        <w:t xml:space="preserve">For sponsors and applicants of clinical trials, we would like to draw your attention </w:t>
      </w:r>
      <w:proofErr w:type="gramStart"/>
      <w:r w:rsidRPr="001372E2">
        <w:rPr>
          <w:lang w:val="en-GB"/>
        </w:rPr>
        <w:t>in particular to</w:t>
      </w:r>
      <w:proofErr w:type="gramEnd"/>
      <w:r w:rsidRPr="001372E2">
        <w:rPr>
          <w:lang w:val="en-GB"/>
        </w:rPr>
        <w:t xml:space="preserve"> the method of payment of the administrative fees based on the issued payment order (in addition to the legal options). This payment order is issued by the SIDC only after the application has been received.</w:t>
      </w:r>
    </w:p>
    <w:p w14:paraId="5BA2DB9A" w14:textId="448525C5" w:rsidR="00944D52" w:rsidRDefault="00E83ECF" w:rsidP="00356524">
      <w:pPr>
        <w:jc w:val="both"/>
        <w:rPr>
          <w:lang w:val="en-GB"/>
        </w:rPr>
      </w:pPr>
      <w:r>
        <w:rPr>
          <w:lang w:val="en-GB"/>
        </w:rPr>
        <w:t xml:space="preserve">Based on </w:t>
      </w:r>
      <w:r w:rsidR="00944D52" w:rsidRPr="00944D52">
        <w:rPr>
          <w:lang w:val="en-GB"/>
        </w:rPr>
        <w:t xml:space="preserve">the information provided in the application, </w:t>
      </w:r>
      <w:r w:rsidR="00944D52">
        <w:rPr>
          <w:lang w:val="en-GB"/>
        </w:rPr>
        <w:t>SIDC</w:t>
      </w:r>
      <w:r w:rsidR="00944D52" w:rsidRPr="00944D52">
        <w:rPr>
          <w:lang w:val="en-GB"/>
        </w:rPr>
        <w:t xml:space="preserve"> </w:t>
      </w:r>
      <w:r>
        <w:rPr>
          <w:lang w:val="en-GB"/>
        </w:rPr>
        <w:t>will</w:t>
      </w:r>
      <w:r w:rsidRPr="00944D52">
        <w:rPr>
          <w:lang w:val="en-GB"/>
        </w:rPr>
        <w:t xml:space="preserve"> </w:t>
      </w:r>
      <w:r w:rsidR="00944D52" w:rsidRPr="00944D52">
        <w:rPr>
          <w:lang w:val="en-GB"/>
        </w:rPr>
        <w:t>determine the exact amount of the administrative fee. The administrative fees for procedures</w:t>
      </w:r>
      <w:r>
        <w:rPr>
          <w:lang w:val="en-GB"/>
        </w:rPr>
        <w:t xml:space="preserve"> related to </w:t>
      </w:r>
      <w:r w:rsidR="00944D52" w:rsidRPr="00944D52">
        <w:rPr>
          <w:lang w:val="en-GB"/>
        </w:rPr>
        <w:t>clinical trials of medicinal product</w:t>
      </w:r>
      <w:r>
        <w:rPr>
          <w:lang w:val="en-GB"/>
        </w:rPr>
        <w:t>s,</w:t>
      </w:r>
      <w:r w:rsidR="00944D52" w:rsidRPr="00944D52">
        <w:rPr>
          <w:lang w:val="en-GB"/>
        </w:rPr>
        <w:t xml:space="preserve"> where Regulation No. 536/2014 applies</w:t>
      </w:r>
      <w:r>
        <w:rPr>
          <w:lang w:val="en-GB"/>
        </w:rPr>
        <w:t>,</w:t>
      </w:r>
      <w:r w:rsidR="00944D52" w:rsidRPr="00944D52">
        <w:rPr>
          <w:lang w:val="en-GB"/>
        </w:rPr>
        <w:t xml:space="preserve"> are defined in </w:t>
      </w:r>
      <w:r w:rsidR="00944D52" w:rsidRPr="00944D52">
        <w:rPr>
          <w:b/>
          <w:bCs/>
          <w:lang w:val="en-GB"/>
        </w:rPr>
        <w:t>Act No. 145/1995 Coll.</w:t>
      </w:r>
      <w:r w:rsidR="00944D52" w:rsidRPr="00944D52">
        <w:rPr>
          <w:lang w:val="en-GB"/>
        </w:rPr>
        <w:t xml:space="preserve"> on administrative fees</w:t>
      </w:r>
      <w:r>
        <w:rPr>
          <w:lang w:val="en-GB"/>
        </w:rPr>
        <w:t>,</w:t>
      </w:r>
      <w:r w:rsidR="00944D52" w:rsidRPr="00944D52">
        <w:rPr>
          <w:b/>
          <w:bCs/>
          <w:lang w:val="en-GB"/>
        </w:rPr>
        <w:t xml:space="preserve"> item 152</w:t>
      </w:r>
      <w:r>
        <w:rPr>
          <w:b/>
          <w:bCs/>
          <w:lang w:val="en-GB"/>
        </w:rPr>
        <w:t>,</w:t>
      </w:r>
      <w:r w:rsidR="00944D52" w:rsidRPr="00944D52">
        <w:rPr>
          <w:b/>
          <w:bCs/>
          <w:lang w:val="en-GB"/>
        </w:rPr>
        <w:t xml:space="preserve"> letter ad</w:t>
      </w:r>
      <w:r w:rsidR="00944D52" w:rsidRPr="00944D52">
        <w:rPr>
          <w:lang w:val="en-GB"/>
        </w:rPr>
        <w:t>. The amount of</w:t>
      </w:r>
      <w:r>
        <w:rPr>
          <w:lang w:val="en-GB"/>
        </w:rPr>
        <w:t xml:space="preserve"> the</w:t>
      </w:r>
      <w:r w:rsidR="00944D52" w:rsidRPr="00944D52">
        <w:rPr>
          <w:lang w:val="en-GB"/>
        </w:rPr>
        <w:t xml:space="preserve"> administrative fees for clinical trial procedures </w:t>
      </w:r>
      <w:r>
        <w:rPr>
          <w:lang w:val="en-GB"/>
        </w:rPr>
        <w:t>is</w:t>
      </w:r>
      <w:r w:rsidR="00944D52" w:rsidRPr="00944D52">
        <w:rPr>
          <w:lang w:val="en-GB"/>
        </w:rPr>
        <w:t xml:space="preserve"> determined for the joint assessment by the</w:t>
      </w:r>
      <w:r>
        <w:rPr>
          <w:lang w:val="en-GB"/>
        </w:rPr>
        <w:t xml:space="preserve"> SIDC</w:t>
      </w:r>
      <w:r w:rsidR="00944D52" w:rsidRPr="00944D52">
        <w:rPr>
          <w:lang w:val="en-GB"/>
        </w:rPr>
        <w:t xml:space="preserve"> and the Ethics Committee for Clinical Trials, so for each procedure</w:t>
      </w:r>
      <w:r>
        <w:rPr>
          <w:lang w:val="en-GB"/>
        </w:rPr>
        <w:t>,</w:t>
      </w:r>
      <w:r w:rsidR="00944D52" w:rsidRPr="00944D52">
        <w:rPr>
          <w:lang w:val="en-GB"/>
        </w:rPr>
        <w:t xml:space="preserve"> there </w:t>
      </w:r>
      <w:r w:rsidR="00944D52" w:rsidRPr="00944D52">
        <w:rPr>
          <w:b/>
          <w:bCs/>
          <w:lang w:val="en-GB"/>
        </w:rPr>
        <w:t xml:space="preserve">is only one administrative fee for the assessment </w:t>
      </w:r>
      <w:r>
        <w:rPr>
          <w:b/>
          <w:bCs/>
          <w:lang w:val="en-GB"/>
        </w:rPr>
        <w:t>by</w:t>
      </w:r>
      <w:r w:rsidRPr="00944D52">
        <w:rPr>
          <w:b/>
          <w:bCs/>
          <w:lang w:val="en-GB"/>
        </w:rPr>
        <w:t xml:space="preserve"> </w:t>
      </w:r>
      <w:r w:rsidR="00944D52" w:rsidRPr="00944D52">
        <w:rPr>
          <w:b/>
          <w:bCs/>
          <w:lang w:val="en-GB"/>
        </w:rPr>
        <w:t>both organi</w:t>
      </w:r>
      <w:r>
        <w:rPr>
          <w:b/>
          <w:bCs/>
          <w:lang w:val="en-GB"/>
        </w:rPr>
        <w:t>z</w:t>
      </w:r>
      <w:r w:rsidR="00944D52" w:rsidRPr="00944D52">
        <w:rPr>
          <w:b/>
          <w:bCs/>
          <w:lang w:val="en-GB"/>
        </w:rPr>
        <w:t>ations</w:t>
      </w:r>
      <w:r w:rsidR="00944D52" w:rsidRPr="00944D52">
        <w:rPr>
          <w:lang w:val="en-GB"/>
        </w:rPr>
        <w:t>. The administrative fees for clinical trial applications are also listed in the table</w:t>
      </w:r>
      <w:r w:rsidR="001372E2">
        <w:rPr>
          <w:lang w:val="en-GB"/>
        </w:rPr>
        <w:t>, which</w:t>
      </w:r>
      <w:r w:rsidR="00797A9C" w:rsidRPr="00944D52">
        <w:rPr>
          <w:lang w:val="en-GB"/>
        </w:rPr>
        <w:t xml:space="preserve"> </w:t>
      </w:r>
      <w:r w:rsidR="00944D52" w:rsidRPr="00944D52">
        <w:rPr>
          <w:lang w:val="en-GB"/>
        </w:rPr>
        <w:t xml:space="preserve">can be found </w:t>
      </w:r>
      <w:hyperlink r:id="rId6" w:history="1">
        <w:r w:rsidR="00944D52" w:rsidRPr="00944D52">
          <w:rPr>
            <w:rStyle w:val="Hypertextovprepojenie"/>
            <w:lang w:val="en-GB"/>
          </w:rPr>
          <w:t>HERE</w:t>
        </w:r>
      </w:hyperlink>
      <w:r w:rsidR="00944D52" w:rsidRPr="00944D52">
        <w:rPr>
          <w:lang w:val="en-GB"/>
        </w:rPr>
        <w:t>.</w:t>
      </w:r>
    </w:p>
    <w:p w14:paraId="63665FA0" w14:textId="6DAB4BF9" w:rsidR="00944D52" w:rsidRDefault="00944D52" w:rsidP="00356524">
      <w:pPr>
        <w:jc w:val="both"/>
        <w:rPr>
          <w:lang w:val="en-GB"/>
        </w:rPr>
      </w:pPr>
      <w:r w:rsidRPr="00944D52">
        <w:rPr>
          <w:lang w:val="en-GB"/>
        </w:rPr>
        <w:t xml:space="preserve">Further, the submission of a clinical trial application via CTIS is considered a fully electronic submission (not a paper submission). On this basis, it is possible to claim a fee reduction, which is determined by </w:t>
      </w:r>
      <w:r w:rsidRPr="00944D52">
        <w:rPr>
          <w:b/>
          <w:bCs/>
          <w:lang w:val="en-GB"/>
        </w:rPr>
        <w:t>paragraph 2 of Article 6 of Act No 145/1995 Coll. on administrative fees</w:t>
      </w:r>
      <w:r w:rsidRPr="00944D52">
        <w:rPr>
          <w:lang w:val="en-GB"/>
        </w:rPr>
        <w:t>.</w:t>
      </w:r>
    </w:p>
    <w:p w14:paraId="2F84B472" w14:textId="70B19CFA" w:rsidR="001372E2" w:rsidRPr="001372E2" w:rsidRDefault="001372E2" w:rsidP="001372E2">
      <w:pPr>
        <w:jc w:val="both"/>
        <w:rPr>
          <w:lang w:val="en-GB"/>
        </w:rPr>
      </w:pPr>
      <w:r w:rsidRPr="001372E2">
        <w:rPr>
          <w:lang w:val="en-GB"/>
        </w:rPr>
        <w:t>Once the application is received and valid</w:t>
      </w:r>
      <w:r>
        <w:rPr>
          <w:lang w:val="en-GB"/>
        </w:rPr>
        <w:t>ated</w:t>
      </w:r>
      <w:r w:rsidRPr="001372E2">
        <w:rPr>
          <w:lang w:val="en-GB"/>
        </w:rPr>
        <w:t xml:space="preserve">, a notification of the creation of a payment order is entered into the CTIS system within the RFI, requesting the applicant </w:t>
      </w:r>
      <w:proofErr w:type="spellStart"/>
      <w:r w:rsidRPr="001372E2">
        <w:rPr>
          <w:lang w:val="en-GB"/>
        </w:rPr>
        <w:t>toupload</w:t>
      </w:r>
      <w:proofErr w:type="spellEnd"/>
      <w:r w:rsidRPr="001372E2">
        <w:rPr>
          <w:lang w:val="en-GB"/>
        </w:rPr>
        <w:t xml:space="preserve"> the payment order and the proof of payment.</w:t>
      </w:r>
    </w:p>
    <w:p w14:paraId="110B4C10" w14:textId="77777777" w:rsidR="001372E2" w:rsidRPr="001372E2" w:rsidRDefault="001372E2" w:rsidP="001372E2">
      <w:pPr>
        <w:jc w:val="both"/>
        <w:rPr>
          <w:lang w:val="en-GB"/>
        </w:rPr>
      </w:pPr>
      <w:r w:rsidRPr="001372E2">
        <w:rPr>
          <w:lang w:val="en-GB"/>
        </w:rPr>
        <w:t>The notification will be as follows:</w:t>
      </w:r>
    </w:p>
    <w:p w14:paraId="08A4CA1B" w14:textId="77777777" w:rsidR="00944D52" w:rsidRDefault="00944D52" w:rsidP="00944D52">
      <w:pPr>
        <w:jc w:val="both"/>
      </w:pPr>
      <w:r w:rsidRPr="005A32FE">
        <w:t>„</w:t>
      </w:r>
      <w:proofErr w:type="spellStart"/>
      <w:r w:rsidRPr="005A32FE">
        <w:t>We</w:t>
      </w:r>
      <w:proofErr w:type="spellEnd"/>
      <w:r w:rsidRPr="005A32FE">
        <w:t xml:space="preserve"> are </w:t>
      </w:r>
      <w:proofErr w:type="spellStart"/>
      <w:r w:rsidRPr="005A32FE">
        <w:t>sending</w:t>
      </w:r>
      <w:proofErr w:type="spellEnd"/>
      <w:r w:rsidRPr="005A32FE">
        <w:t xml:space="preserve"> </w:t>
      </w:r>
      <w:proofErr w:type="spellStart"/>
      <w:r w:rsidRPr="005A32FE">
        <w:t>you</w:t>
      </w:r>
      <w:proofErr w:type="spellEnd"/>
      <w:r w:rsidRPr="005A32FE">
        <w:t xml:space="preserve"> a  Payment Order - e-kolok (in the attachment of e-mail) for EU CT (</w:t>
      </w:r>
      <w:proofErr w:type="spellStart"/>
      <w:r w:rsidRPr="005A32FE">
        <w:t>initial</w:t>
      </w:r>
      <w:proofErr w:type="spellEnd"/>
      <w:r w:rsidRPr="005A32FE">
        <w:t xml:space="preserve">, SM) XXXX-XXXXXX-XX-XX </w:t>
      </w:r>
      <w:proofErr w:type="spellStart"/>
      <w:r w:rsidRPr="005A32FE">
        <w:t>from</w:t>
      </w:r>
      <w:proofErr w:type="spellEnd"/>
      <w:r w:rsidRPr="005A32FE">
        <w:t xml:space="preserve"> e-mail </w:t>
      </w:r>
      <w:hyperlink r:id="rId7" w:history="1">
        <w:r w:rsidRPr="005A32FE">
          <w:rPr>
            <w:rStyle w:val="Hypertextovprepojenie"/>
          </w:rPr>
          <w:t>trial-sukl@sukl.sk</w:t>
        </w:r>
      </w:hyperlink>
      <w:r w:rsidRPr="005A32FE">
        <w:t xml:space="preserve">  (</w:t>
      </w:r>
      <w:proofErr w:type="spellStart"/>
      <w:r w:rsidRPr="005A32FE">
        <w:t>xxxx</w:t>
      </w:r>
      <w:proofErr w:type="spellEnd"/>
      <w:r w:rsidRPr="005A32FE">
        <w:t xml:space="preserve"> eur). In the RFI response  please upload the Proof of Payment and the Payment Order e-kolok (in the attachment of e-mail) to CTIS field</w:t>
      </w:r>
      <w:r>
        <w:t xml:space="preserve">. </w:t>
      </w:r>
    </w:p>
    <w:p w14:paraId="5D184F3D" w14:textId="34EA1359" w:rsidR="00944D52" w:rsidRDefault="00944D52" w:rsidP="00944D52">
      <w:pPr>
        <w:jc w:val="both"/>
      </w:pPr>
      <w:proofErr w:type="spellStart"/>
      <w:r>
        <w:t>F</w:t>
      </w:r>
      <w:r w:rsidRPr="005A32FE">
        <w:t>rom</w:t>
      </w:r>
      <w:proofErr w:type="spellEnd"/>
      <w:r w:rsidRPr="005A32FE">
        <w:t xml:space="preserve"> e-mail </w:t>
      </w:r>
      <w:hyperlink r:id="rId8" w:history="1">
        <w:r w:rsidRPr="005A32FE">
          <w:rPr>
            <w:rStyle w:val="Hypertextovprepojenie"/>
          </w:rPr>
          <w:t>trial-sukl@sukl.sk</w:t>
        </w:r>
      </w:hyperlink>
      <w:r>
        <w:t xml:space="preserve"> </w:t>
      </w:r>
      <w:proofErr w:type="spellStart"/>
      <w:r>
        <w:t>was</w:t>
      </w:r>
      <w:proofErr w:type="spellEnd"/>
      <w:r>
        <w:t xml:space="preserve"> </w:t>
      </w:r>
      <w:proofErr w:type="spellStart"/>
      <w:r>
        <w:t>sent</w:t>
      </w:r>
      <w:proofErr w:type="spellEnd"/>
      <w:r>
        <w:t xml:space="preserve"> </w:t>
      </w:r>
      <w:r w:rsidRPr="005A32FE">
        <w:t xml:space="preserve">a  </w:t>
      </w:r>
      <w:proofErr w:type="spellStart"/>
      <w:r w:rsidRPr="005A32FE">
        <w:t>Payment</w:t>
      </w:r>
      <w:proofErr w:type="spellEnd"/>
      <w:r w:rsidRPr="005A32FE">
        <w:t xml:space="preserve"> </w:t>
      </w:r>
      <w:proofErr w:type="spellStart"/>
      <w:r w:rsidRPr="005A32FE">
        <w:t>Order</w:t>
      </w:r>
      <w:proofErr w:type="spellEnd"/>
      <w:r w:rsidRPr="005A32FE">
        <w:t xml:space="preserve"> - e-kolok</w:t>
      </w:r>
      <w:r>
        <w:t xml:space="preserve"> to email xxxxxxxxx.</w:t>
      </w:r>
      <w:r w:rsidRPr="005A32FE">
        <w:t>„</w:t>
      </w:r>
    </w:p>
    <w:p w14:paraId="64591CC6" w14:textId="1AF8284B" w:rsidR="00944D52" w:rsidRDefault="00944D52" w:rsidP="00944D52">
      <w:pPr>
        <w:jc w:val="both"/>
        <w:rPr>
          <w:lang w:val="en-GB"/>
        </w:rPr>
      </w:pPr>
      <w:r w:rsidRPr="00944D52">
        <w:rPr>
          <w:lang w:val="en-GB"/>
        </w:rPr>
        <w:t xml:space="preserve">Subsequently, the issued payment </w:t>
      </w:r>
      <w:r w:rsidR="00175D03">
        <w:rPr>
          <w:lang w:val="en-GB"/>
        </w:rPr>
        <w:t>order</w:t>
      </w:r>
      <w:r w:rsidR="00175D03" w:rsidRPr="00944D52">
        <w:rPr>
          <w:lang w:val="en-GB"/>
        </w:rPr>
        <w:t xml:space="preserve"> </w:t>
      </w:r>
      <w:r w:rsidRPr="00944D52">
        <w:rPr>
          <w:lang w:val="en-GB"/>
        </w:rPr>
        <w:t>is sent to the sponsor/applicant of the clinical trial via email.</w:t>
      </w:r>
    </w:p>
    <w:p w14:paraId="621D1BC4" w14:textId="70BAF040" w:rsidR="00944D52" w:rsidRDefault="001372E2" w:rsidP="00944D52">
      <w:pPr>
        <w:jc w:val="both"/>
        <w:rPr>
          <w:lang w:val="en-GB"/>
        </w:rPr>
      </w:pPr>
      <w:r w:rsidRPr="001372E2">
        <w:rPr>
          <w:b/>
          <w:bCs/>
          <w:lang w:val="en-GB"/>
        </w:rPr>
        <w:lastRenderedPageBreak/>
        <w:t>Sponsors and applicants of clinical trials are requested to include in the cover letter the email address to which the payment order should be sent. If such an address is not provided in the cover letter, the payment order will be sent to the email address provided in the CTIS.</w:t>
      </w:r>
    </w:p>
    <w:p w14:paraId="26CB6BE8" w14:textId="2573A59E" w:rsidR="009C642A" w:rsidRPr="009C642A" w:rsidRDefault="009C642A" w:rsidP="009C642A">
      <w:pPr>
        <w:jc w:val="both"/>
        <w:rPr>
          <w:lang w:val="en-GB"/>
        </w:rPr>
      </w:pPr>
      <w:r w:rsidRPr="009C642A">
        <w:rPr>
          <w:lang w:val="en-GB"/>
        </w:rPr>
        <w:t xml:space="preserve">The payment order will contain the </w:t>
      </w:r>
      <w:r w:rsidR="00EA3220">
        <w:rPr>
          <w:lang w:val="en-GB"/>
        </w:rPr>
        <w:t>P</w:t>
      </w:r>
      <w:r w:rsidRPr="009C642A">
        <w:rPr>
          <w:lang w:val="en-GB"/>
        </w:rPr>
        <w:t xml:space="preserve">rocedure </w:t>
      </w:r>
      <w:r w:rsidR="00EA3220">
        <w:rPr>
          <w:lang w:val="en-GB"/>
        </w:rPr>
        <w:t>No.</w:t>
      </w:r>
      <w:r w:rsidRPr="009C642A">
        <w:rPr>
          <w:lang w:val="en-GB"/>
        </w:rPr>
        <w:t xml:space="preserve"> (EU CT number) and the </w:t>
      </w:r>
      <w:r w:rsidR="00175D03">
        <w:rPr>
          <w:lang w:val="en-GB"/>
        </w:rPr>
        <w:t>application</w:t>
      </w:r>
      <w:r>
        <w:rPr>
          <w:lang w:val="en-GB"/>
        </w:rPr>
        <w:t xml:space="preserve"> </w:t>
      </w:r>
      <w:r w:rsidRPr="009C642A">
        <w:rPr>
          <w:lang w:val="en-GB"/>
        </w:rPr>
        <w:t>ID (a numerical code consisting of one or two numbers</w:t>
      </w:r>
      <w:r w:rsidR="00F375C9">
        <w:rPr>
          <w:lang w:val="en-GB"/>
        </w:rPr>
        <w:t>)</w:t>
      </w:r>
      <w:r w:rsidRPr="009C642A">
        <w:rPr>
          <w:lang w:val="en-GB"/>
        </w:rPr>
        <w:t xml:space="preserve">. The first number in the case of an initial submission will be 1. The first number </w:t>
      </w:r>
      <w:r w:rsidR="001372E2">
        <w:rPr>
          <w:lang w:val="en-GB"/>
        </w:rPr>
        <w:t xml:space="preserve">for </w:t>
      </w:r>
      <w:r w:rsidRPr="009C642A">
        <w:rPr>
          <w:lang w:val="en-GB"/>
        </w:rPr>
        <w:t>a substantial amendment will be 2. The second number in the case of a substantial amendment will be the serial number of the amendment, e.g.</w:t>
      </w:r>
      <w:r w:rsidR="00175D03">
        <w:rPr>
          <w:lang w:val="en-GB"/>
        </w:rPr>
        <w:t>,</w:t>
      </w:r>
      <w:r w:rsidRPr="009C642A">
        <w:rPr>
          <w:lang w:val="en-GB"/>
        </w:rPr>
        <w:t xml:space="preserve"> in the case of SM-1</w:t>
      </w:r>
      <w:r w:rsidR="00175D03">
        <w:rPr>
          <w:lang w:val="en-GB"/>
        </w:rPr>
        <w:t>,</w:t>
      </w:r>
      <w:r w:rsidRPr="009C642A">
        <w:rPr>
          <w:lang w:val="en-GB"/>
        </w:rPr>
        <w:t xml:space="preserve"> it will be No</w:t>
      </w:r>
      <w:r w:rsidR="00175D03">
        <w:rPr>
          <w:lang w:val="en-GB"/>
        </w:rPr>
        <w:t>.</w:t>
      </w:r>
      <w:r w:rsidRPr="009C642A">
        <w:rPr>
          <w:lang w:val="en-GB"/>
        </w:rPr>
        <w:t xml:space="preserve"> 1).</w:t>
      </w:r>
    </w:p>
    <w:p w14:paraId="164CD1B1" w14:textId="64F75EEC" w:rsidR="009C642A" w:rsidRDefault="009C642A" w:rsidP="009C642A">
      <w:pPr>
        <w:jc w:val="both"/>
        <w:rPr>
          <w:b/>
          <w:bCs/>
          <w:lang w:val="en-GB"/>
        </w:rPr>
      </w:pPr>
      <w:r w:rsidRPr="009C642A">
        <w:rPr>
          <w:b/>
          <w:bCs/>
          <w:lang w:val="en-GB"/>
        </w:rPr>
        <w:t>The expiration date of the payment order is 30 days.</w:t>
      </w:r>
    </w:p>
    <w:p w14:paraId="4810B9DD" w14:textId="091A6E16" w:rsidR="00EA3220" w:rsidRDefault="00EA3220" w:rsidP="009C642A">
      <w:pPr>
        <w:jc w:val="both"/>
        <w:rPr>
          <w:lang w:val="en-GB"/>
        </w:rPr>
      </w:pPr>
      <w:r w:rsidRPr="00EA3220">
        <w:rPr>
          <w:lang w:val="en-GB"/>
        </w:rPr>
        <w:t xml:space="preserve">The payment </w:t>
      </w:r>
      <w:r w:rsidR="00175D03">
        <w:rPr>
          <w:lang w:val="en-GB"/>
        </w:rPr>
        <w:t>order</w:t>
      </w:r>
      <w:r w:rsidR="00175D03" w:rsidRPr="00EA3220">
        <w:rPr>
          <w:lang w:val="en-GB"/>
        </w:rPr>
        <w:t xml:space="preserve"> </w:t>
      </w:r>
      <w:r w:rsidRPr="00EA3220">
        <w:rPr>
          <w:lang w:val="en-GB"/>
        </w:rPr>
        <w:t xml:space="preserve">can be paid by bank transfer with the given payment details or by scanning the QR code according to the PAY by square standard. You can also scan the QR code and pay for the payment </w:t>
      </w:r>
      <w:r w:rsidR="00175D03">
        <w:rPr>
          <w:lang w:val="en-GB"/>
        </w:rPr>
        <w:t>order</w:t>
      </w:r>
      <w:r w:rsidR="00175D03" w:rsidRPr="00EA3220">
        <w:rPr>
          <w:lang w:val="en-GB"/>
        </w:rPr>
        <w:t xml:space="preserve"> </w:t>
      </w:r>
      <w:r w:rsidRPr="00EA3220">
        <w:rPr>
          <w:lang w:val="en-GB"/>
        </w:rPr>
        <w:t xml:space="preserve">via a kiosk or the </w:t>
      </w:r>
      <w:proofErr w:type="spellStart"/>
      <w:r w:rsidRPr="00EA3220">
        <w:rPr>
          <w:lang w:val="en-GB"/>
        </w:rPr>
        <w:t>eKolok</w:t>
      </w:r>
      <w:proofErr w:type="spellEnd"/>
      <w:r w:rsidRPr="00EA3220">
        <w:rPr>
          <w:lang w:val="en-GB"/>
        </w:rPr>
        <w:t xml:space="preserve"> mobile app</w:t>
      </w:r>
      <w:r w:rsidR="00175D03">
        <w:rPr>
          <w:lang w:val="en-GB"/>
        </w:rPr>
        <w:t>lication</w:t>
      </w:r>
      <w:r w:rsidRPr="00EA3220">
        <w:rPr>
          <w:lang w:val="en-GB"/>
        </w:rPr>
        <w:t xml:space="preserve">. The </w:t>
      </w:r>
      <w:proofErr w:type="spellStart"/>
      <w:r w:rsidRPr="00EA3220">
        <w:rPr>
          <w:lang w:val="en-GB"/>
        </w:rPr>
        <w:t>eKolok</w:t>
      </w:r>
      <w:proofErr w:type="spellEnd"/>
      <w:r w:rsidRPr="00EA3220">
        <w:rPr>
          <w:lang w:val="en-GB"/>
        </w:rPr>
        <w:t xml:space="preserve"> web app</w:t>
      </w:r>
      <w:r w:rsidR="00F375C9">
        <w:rPr>
          <w:lang w:val="en-GB"/>
        </w:rPr>
        <w:t>lication</w:t>
      </w:r>
      <w:r w:rsidRPr="00EA3220">
        <w:rPr>
          <w:lang w:val="en-GB"/>
        </w:rPr>
        <w:t xml:space="preserve"> can also be used </w:t>
      </w:r>
      <w:r w:rsidR="00F375C9">
        <w:rPr>
          <w:lang w:val="en-GB"/>
        </w:rPr>
        <w:t>to make payments</w:t>
      </w:r>
      <w:r w:rsidRPr="00EA3220">
        <w:rPr>
          <w:lang w:val="en-GB"/>
        </w:rPr>
        <w:t>. When paying the payment order by bank transfer, care must be taken to ensure that the IBAN and variable symbol are filled in correctly.</w:t>
      </w:r>
    </w:p>
    <w:p w14:paraId="1D5CADCE" w14:textId="689C5A43" w:rsidR="00EA3220" w:rsidRPr="00EA3220" w:rsidRDefault="00F375C9" w:rsidP="00EA3220">
      <w:pPr>
        <w:jc w:val="both"/>
        <w:rPr>
          <w:lang w:val="en-GB"/>
        </w:rPr>
      </w:pPr>
      <w:r>
        <w:rPr>
          <w:lang w:val="en-GB"/>
        </w:rPr>
        <w:t>Clinical trial s</w:t>
      </w:r>
      <w:r w:rsidR="00EA3220" w:rsidRPr="00EA3220">
        <w:rPr>
          <w:lang w:val="en-GB"/>
        </w:rPr>
        <w:t xml:space="preserve">ponsors and applicants have the option to purchase an </w:t>
      </w:r>
      <w:proofErr w:type="spellStart"/>
      <w:r w:rsidR="00EA3220" w:rsidRPr="00EA3220">
        <w:rPr>
          <w:lang w:val="en-GB"/>
        </w:rPr>
        <w:t>eKolok</w:t>
      </w:r>
      <w:proofErr w:type="spellEnd"/>
      <w:r w:rsidR="00EA3220" w:rsidRPr="00EA3220">
        <w:rPr>
          <w:lang w:val="en-GB"/>
        </w:rPr>
        <w:t xml:space="preserve"> to accompany their clinical trial application to CTIS. </w:t>
      </w:r>
      <w:proofErr w:type="spellStart"/>
      <w:r w:rsidR="00EA3220" w:rsidRPr="00EA3220">
        <w:rPr>
          <w:lang w:val="en-GB"/>
        </w:rPr>
        <w:t>eKolok</w:t>
      </w:r>
      <w:proofErr w:type="spellEnd"/>
      <w:r w:rsidR="00EA3220" w:rsidRPr="00EA3220">
        <w:rPr>
          <w:lang w:val="en-GB"/>
        </w:rPr>
        <w:t xml:space="preserve"> can be purchased via the </w:t>
      </w:r>
      <w:proofErr w:type="spellStart"/>
      <w:r w:rsidR="00EA3220" w:rsidRPr="00EA3220">
        <w:rPr>
          <w:lang w:val="en-GB"/>
        </w:rPr>
        <w:t>eKolok</w:t>
      </w:r>
      <w:proofErr w:type="spellEnd"/>
      <w:r w:rsidR="00EA3220" w:rsidRPr="00EA3220">
        <w:rPr>
          <w:lang w:val="en-GB"/>
        </w:rPr>
        <w:t xml:space="preserve"> mobile app (Android or iOS) or via the </w:t>
      </w:r>
      <w:proofErr w:type="spellStart"/>
      <w:r w:rsidR="00EA3220" w:rsidRPr="00EA3220">
        <w:rPr>
          <w:lang w:val="en-GB"/>
        </w:rPr>
        <w:t>eKolok</w:t>
      </w:r>
      <w:proofErr w:type="spellEnd"/>
      <w:r w:rsidR="00EA3220" w:rsidRPr="00EA3220">
        <w:rPr>
          <w:lang w:val="en-GB"/>
        </w:rPr>
        <w:t xml:space="preserve"> web app</w:t>
      </w:r>
      <w:r w:rsidR="00175D03">
        <w:rPr>
          <w:lang w:val="en-GB"/>
        </w:rPr>
        <w:t>lication</w:t>
      </w:r>
      <w:r w:rsidR="00EA3220" w:rsidRPr="00EA3220">
        <w:rPr>
          <w:lang w:val="en-GB"/>
        </w:rPr>
        <w:t xml:space="preserve">. An </w:t>
      </w:r>
      <w:proofErr w:type="spellStart"/>
      <w:r w:rsidR="00EA3220" w:rsidRPr="00EA3220">
        <w:rPr>
          <w:lang w:val="en-GB"/>
        </w:rPr>
        <w:t>eKolok</w:t>
      </w:r>
      <w:proofErr w:type="spellEnd"/>
      <w:r w:rsidR="00EA3220" w:rsidRPr="00EA3220">
        <w:rPr>
          <w:lang w:val="en-GB"/>
        </w:rPr>
        <w:t xml:space="preserve"> purchased </w:t>
      </w:r>
      <w:r w:rsidR="00175D03">
        <w:rPr>
          <w:lang w:val="en-GB"/>
        </w:rPr>
        <w:t>th</w:t>
      </w:r>
      <w:r>
        <w:rPr>
          <w:lang w:val="en-GB"/>
        </w:rPr>
        <w:t>r</w:t>
      </w:r>
      <w:r w:rsidR="00175D03">
        <w:rPr>
          <w:lang w:val="en-GB"/>
        </w:rPr>
        <w:t>ough this method</w:t>
      </w:r>
      <w:r w:rsidR="00EA3220" w:rsidRPr="00EA3220">
        <w:rPr>
          <w:lang w:val="en-GB"/>
        </w:rPr>
        <w:t xml:space="preserve"> can be used within 30 days from the date of purchase.  </w:t>
      </w:r>
    </w:p>
    <w:p w14:paraId="6218F6E2" w14:textId="1518CC17" w:rsidR="00EA3220" w:rsidRPr="003F156A" w:rsidRDefault="00EA3220" w:rsidP="009C642A">
      <w:pPr>
        <w:jc w:val="both"/>
        <w:rPr>
          <w:lang w:val="en-GB"/>
        </w:rPr>
      </w:pPr>
      <w:r w:rsidRPr="00EA3220">
        <w:rPr>
          <w:lang w:val="en-GB"/>
        </w:rPr>
        <w:t>For further information, please refer to the document</w:t>
      </w:r>
      <w:r>
        <w:rPr>
          <w:lang w:val="en-GB"/>
        </w:rPr>
        <w:t xml:space="preserve"> </w:t>
      </w:r>
      <w:hyperlink r:id="rId9" w:history="1">
        <w:r w:rsidRPr="00EA3220">
          <w:rPr>
            <w:rStyle w:val="Hypertextovprepojenie"/>
          </w:rPr>
          <w:t xml:space="preserve">Guidline for Applicants/Payers in regard of </w:t>
        </w:r>
        <w:proofErr w:type="spellStart"/>
        <w:r w:rsidRPr="00EA3220">
          <w:rPr>
            <w:rStyle w:val="Hypertextovprepojenie"/>
          </w:rPr>
          <w:t>Fee</w:t>
        </w:r>
        <w:proofErr w:type="spellEnd"/>
        <w:r w:rsidRPr="00EA3220">
          <w:rPr>
            <w:rStyle w:val="Hypertextovprepojenie"/>
          </w:rPr>
          <w:t xml:space="preserve"> </w:t>
        </w:r>
        <w:proofErr w:type="spellStart"/>
        <w:r w:rsidRPr="00EA3220">
          <w:rPr>
            <w:rStyle w:val="Hypertextovprepojenie"/>
          </w:rPr>
          <w:t>Collection</w:t>
        </w:r>
        <w:proofErr w:type="spellEnd"/>
        <w:r w:rsidRPr="00EA3220">
          <w:rPr>
            <w:rStyle w:val="Hypertextovprepojenie"/>
          </w:rPr>
          <w:t xml:space="preserve"> </w:t>
        </w:r>
        <w:proofErr w:type="spellStart"/>
        <w:r w:rsidRPr="00EA3220">
          <w:rPr>
            <w:rStyle w:val="Hypertextovprepojenie"/>
          </w:rPr>
          <w:t>using</w:t>
        </w:r>
        <w:proofErr w:type="spellEnd"/>
        <w:r w:rsidRPr="00EA3220">
          <w:rPr>
            <w:rStyle w:val="Hypertextovprepojenie"/>
          </w:rPr>
          <w:t xml:space="preserve"> </w:t>
        </w:r>
        <w:proofErr w:type="spellStart"/>
        <w:r w:rsidRPr="00EA3220">
          <w:rPr>
            <w:rStyle w:val="Hypertextovprepojenie"/>
          </w:rPr>
          <w:t>the</w:t>
        </w:r>
        <w:proofErr w:type="spellEnd"/>
        <w:r w:rsidRPr="00EA3220">
          <w:rPr>
            <w:rStyle w:val="Hypertextovprepojenie"/>
          </w:rPr>
          <w:t xml:space="preserve"> „</w:t>
        </w:r>
        <w:proofErr w:type="spellStart"/>
        <w:r w:rsidRPr="00EA3220">
          <w:rPr>
            <w:rStyle w:val="Hypertextovprepojenie"/>
          </w:rPr>
          <w:t>eKolok</w:t>
        </w:r>
        <w:proofErr w:type="spellEnd"/>
        <w:r w:rsidRPr="00EA3220">
          <w:rPr>
            <w:rStyle w:val="Hypertextovprepojenie"/>
          </w:rPr>
          <w:t xml:space="preserve">“ </w:t>
        </w:r>
        <w:proofErr w:type="spellStart"/>
        <w:r w:rsidRPr="00EA3220">
          <w:rPr>
            <w:rStyle w:val="Hypertextovprepojenie"/>
          </w:rPr>
          <w:t>system</w:t>
        </w:r>
        <w:proofErr w:type="spellEnd"/>
      </w:hyperlink>
      <w:r>
        <w:t>.</w:t>
      </w:r>
    </w:p>
    <w:sectPr w:rsidR="00EA3220" w:rsidRPr="003F1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16FCC"/>
    <w:multiLevelType w:val="hybridMultilevel"/>
    <w:tmpl w:val="DFEA8E5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444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95"/>
    <w:rsid w:val="000971CC"/>
    <w:rsid w:val="00097D9C"/>
    <w:rsid w:val="00097E0F"/>
    <w:rsid w:val="00113F89"/>
    <w:rsid w:val="00117BDD"/>
    <w:rsid w:val="001372E2"/>
    <w:rsid w:val="0017153B"/>
    <w:rsid w:val="00175D03"/>
    <w:rsid w:val="00180F68"/>
    <w:rsid w:val="00266C5C"/>
    <w:rsid w:val="00271B41"/>
    <w:rsid w:val="002730AF"/>
    <w:rsid w:val="00356524"/>
    <w:rsid w:val="003F156A"/>
    <w:rsid w:val="00401454"/>
    <w:rsid w:val="00443DD9"/>
    <w:rsid w:val="00454736"/>
    <w:rsid w:val="004576E5"/>
    <w:rsid w:val="004E3DD4"/>
    <w:rsid w:val="005A32FE"/>
    <w:rsid w:val="006058F6"/>
    <w:rsid w:val="00634F97"/>
    <w:rsid w:val="00697D01"/>
    <w:rsid w:val="00755B87"/>
    <w:rsid w:val="00797A9C"/>
    <w:rsid w:val="007C2681"/>
    <w:rsid w:val="007C73DD"/>
    <w:rsid w:val="008010EC"/>
    <w:rsid w:val="008839E3"/>
    <w:rsid w:val="00934D75"/>
    <w:rsid w:val="00944D52"/>
    <w:rsid w:val="0098719B"/>
    <w:rsid w:val="009A792A"/>
    <w:rsid w:val="009B35D1"/>
    <w:rsid w:val="009B4B9D"/>
    <w:rsid w:val="009C642A"/>
    <w:rsid w:val="009F453B"/>
    <w:rsid w:val="00A20856"/>
    <w:rsid w:val="00A3717F"/>
    <w:rsid w:val="00AB4A80"/>
    <w:rsid w:val="00BE5695"/>
    <w:rsid w:val="00BE765B"/>
    <w:rsid w:val="00C25312"/>
    <w:rsid w:val="00C4665A"/>
    <w:rsid w:val="00CF6AE9"/>
    <w:rsid w:val="00CF7594"/>
    <w:rsid w:val="00D079E7"/>
    <w:rsid w:val="00D2144B"/>
    <w:rsid w:val="00D6461B"/>
    <w:rsid w:val="00D94194"/>
    <w:rsid w:val="00DF31F7"/>
    <w:rsid w:val="00E2424C"/>
    <w:rsid w:val="00E274F4"/>
    <w:rsid w:val="00E62D58"/>
    <w:rsid w:val="00E67E4E"/>
    <w:rsid w:val="00E83ECF"/>
    <w:rsid w:val="00EA3220"/>
    <w:rsid w:val="00F11797"/>
    <w:rsid w:val="00F260F4"/>
    <w:rsid w:val="00F375C9"/>
    <w:rsid w:val="00F93E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C576E"/>
  <w15:chartTrackingRefBased/>
  <w15:docId w15:val="{8A6C13E4-95BE-4FE3-A7D9-31A44032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D52"/>
  </w:style>
  <w:style w:type="paragraph" w:styleId="Nadpis1">
    <w:name w:val="heading 1"/>
    <w:basedOn w:val="Normlny"/>
    <w:next w:val="Normlny"/>
    <w:link w:val="Nadpis1Char"/>
    <w:uiPriority w:val="9"/>
    <w:qFormat/>
    <w:rsid w:val="00BE5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E5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E56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E56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E569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E56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E569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E569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E569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56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E56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E569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E569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E569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E569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E569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E569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E5695"/>
    <w:rPr>
      <w:rFonts w:eastAsiaTheme="majorEastAsia" w:cstheme="majorBidi"/>
      <w:color w:val="272727" w:themeColor="text1" w:themeTint="D8"/>
    </w:rPr>
  </w:style>
  <w:style w:type="paragraph" w:styleId="Nzov">
    <w:name w:val="Title"/>
    <w:basedOn w:val="Normlny"/>
    <w:next w:val="Normlny"/>
    <w:link w:val="NzovChar"/>
    <w:uiPriority w:val="10"/>
    <w:qFormat/>
    <w:rsid w:val="00BE5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E569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E569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E569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E569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E5695"/>
    <w:rPr>
      <w:i/>
      <w:iCs/>
      <w:color w:val="404040" w:themeColor="text1" w:themeTint="BF"/>
    </w:rPr>
  </w:style>
  <w:style w:type="paragraph" w:styleId="Odsekzoznamu">
    <w:name w:val="List Paragraph"/>
    <w:basedOn w:val="Normlny"/>
    <w:uiPriority w:val="34"/>
    <w:qFormat/>
    <w:rsid w:val="00BE5695"/>
    <w:pPr>
      <w:ind w:left="720"/>
      <w:contextualSpacing/>
    </w:pPr>
  </w:style>
  <w:style w:type="character" w:styleId="Intenzvnezvraznenie">
    <w:name w:val="Intense Emphasis"/>
    <w:basedOn w:val="Predvolenpsmoodseku"/>
    <w:uiPriority w:val="21"/>
    <w:qFormat/>
    <w:rsid w:val="00BE5695"/>
    <w:rPr>
      <w:i/>
      <w:iCs/>
      <w:color w:val="0F4761" w:themeColor="accent1" w:themeShade="BF"/>
    </w:rPr>
  </w:style>
  <w:style w:type="paragraph" w:styleId="Zvraznencitcia">
    <w:name w:val="Intense Quote"/>
    <w:basedOn w:val="Normlny"/>
    <w:next w:val="Normlny"/>
    <w:link w:val="ZvraznencitciaChar"/>
    <w:uiPriority w:val="30"/>
    <w:qFormat/>
    <w:rsid w:val="00BE5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E5695"/>
    <w:rPr>
      <w:i/>
      <w:iCs/>
      <w:color w:val="0F4761" w:themeColor="accent1" w:themeShade="BF"/>
    </w:rPr>
  </w:style>
  <w:style w:type="character" w:styleId="Zvraznenodkaz">
    <w:name w:val="Intense Reference"/>
    <w:basedOn w:val="Predvolenpsmoodseku"/>
    <w:uiPriority w:val="32"/>
    <w:qFormat/>
    <w:rsid w:val="00BE5695"/>
    <w:rPr>
      <w:b/>
      <w:bCs/>
      <w:smallCaps/>
      <w:color w:val="0F4761" w:themeColor="accent1" w:themeShade="BF"/>
      <w:spacing w:val="5"/>
    </w:rPr>
  </w:style>
  <w:style w:type="character" w:styleId="Hypertextovprepojenie">
    <w:name w:val="Hyperlink"/>
    <w:basedOn w:val="Predvolenpsmoodseku"/>
    <w:uiPriority w:val="99"/>
    <w:unhideWhenUsed/>
    <w:rsid w:val="00BE5695"/>
    <w:rPr>
      <w:color w:val="467886" w:themeColor="hyperlink"/>
      <w:u w:val="single"/>
    </w:rPr>
  </w:style>
  <w:style w:type="character" w:styleId="Nevyrieenzmienka">
    <w:name w:val="Unresolved Mention"/>
    <w:basedOn w:val="Predvolenpsmoodseku"/>
    <w:uiPriority w:val="99"/>
    <w:semiHidden/>
    <w:unhideWhenUsed/>
    <w:rsid w:val="00BE5695"/>
    <w:rPr>
      <w:color w:val="605E5C"/>
      <w:shd w:val="clear" w:color="auto" w:fill="E1DFDD"/>
    </w:rPr>
  </w:style>
  <w:style w:type="paragraph" w:styleId="Revzia">
    <w:name w:val="Revision"/>
    <w:hidden/>
    <w:uiPriority w:val="99"/>
    <w:semiHidden/>
    <w:rsid w:val="00F11797"/>
    <w:pPr>
      <w:spacing w:after="0" w:line="240" w:lineRule="auto"/>
    </w:pPr>
  </w:style>
  <w:style w:type="character" w:styleId="Odkaznakomentr">
    <w:name w:val="annotation reference"/>
    <w:basedOn w:val="Predvolenpsmoodseku"/>
    <w:uiPriority w:val="99"/>
    <w:semiHidden/>
    <w:unhideWhenUsed/>
    <w:rsid w:val="00097D9C"/>
    <w:rPr>
      <w:sz w:val="16"/>
      <w:szCs w:val="16"/>
    </w:rPr>
  </w:style>
  <w:style w:type="paragraph" w:styleId="Textkomentra">
    <w:name w:val="annotation text"/>
    <w:basedOn w:val="Normlny"/>
    <w:link w:val="TextkomentraChar"/>
    <w:uiPriority w:val="99"/>
    <w:unhideWhenUsed/>
    <w:rsid w:val="00097D9C"/>
    <w:pPr>
      <w:spacing w:line="240" w:lineRule="auto"/>
    </w:pPr>
    <w:rPr>
      <w:sz w:val="20"/>
      <w:szCs w:val="20"/>
    </w:rPr>
  </w:style>
  <w:style w:type="character" w:customStyle="1" w:styleId="TextkomentraChar">
    <w:name w:val="Text komentára Char"/>
    <w:basedOn w:val="Predvolenpsmoodseku"/>
    <w:link w:val="Textkomentra"/>
    <w:uiPriority w:val="99"/>
    <w:rsid w:val="00097D9C"/>
    <w:rPr>
      <w:sz w:val="20"/>
      <w:szCs w:val="20"/>
    </w:rPr>
  </w:style>
  <w:style w:type="paragraph" w:styleId="Predmetkomentra">
    <w:name w:val="annotation subject"/>
    <w:basedOn w:val="Textkomentra"/>
    <w:next w:val="Textkomentra"/>
    <w:link w:val="PredmetkomentraChar"/>
    <w:uiPriority w:val="99"/>
    <w:semiHidden/>
    <w:unhideWhenUsed/>
    <w:rsid w:val="00097D9C"/>
    <w:rPr>
      <w:b/>
      <w:bCs/>
    </w:rPr>
  </w:style>
  <w:style w:type="character" w:customStyle="1" w:styleId="PredmetkomentraChar">
    <w:name w:val="Predmet komentára Char"/>
    <w:basedOn w:val="TextkomentraChar"/>
    <w:link w:val="Predmetkomentra"/>
    <w:uiPriority w:val="99"/>
    <w:semiHidden/>
    <w:rsid w:val="00097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12966">
      <w:bodyDiv w:val="1"/>
      <w:marLeft w:val="0"/>
      <w:marRight w:val="0"/>
      <w:marTop w:val="0"/>
      <w:marBottom w:val="0"/>
      <w:divBdr>
        <w:top w:val="none" w:sz="0" w:space="0" w:color="auto"/>
        <w:left w:val="none" w:sz="0" w:space="0" w:color="auto"/>
        <w:bottom w:val="none" w:sz="0" w:space="0" w:color="auto"/>
        <w:right w:val="none" w:sz="0" w:space="0" w:color="auto"/>
      </w:divBdr>
    </w:div>
    <w:div w:id="482628797">
      <w:bodyDiv w:val="1"/>
      <w:marLeft w:val="0"/>
      <w:marRight w:val="0"/>
      <w:marTop w:val="0"/>
      <w:marBottom w:val="0"/>
      <w:divBdr>
        <w:top w:val="none" w:sz="0" w:space="0" w:color="auto"/>
        <w:left w:val="none" w:sz="0" w:space="0" w:color="auto"/>
        <w:bottom w:val="none" w:sz="0" w:space="0" w:color="auto"/>
        <w:right w:val="none" w:sz="0" w:space="0" w:color="auto"/>
      </w:divBdr>
    </w:div>
    <w:div w:id="736367042">
      <w:bodyDiv w:val="1"/>
      <w:marLeft w:val="0"/>
      <w:marRight w:val="0"/>
      <w:marTop w:val="0"/>
      <w:marBottom w:val="0"/>
      <w:divBdr>
        <w:top w:val="none" w:sz="0" w:space="0" w:color="auto"/>
        <w:left w:val="none" w:sz="0" w:space="0" w:color="auto"/>
        <w:bottom w:val="none" w:sz="0" w:space="0" w:color="auto"/>
        <w:right w:val="none" w:sz="0" w:space="0" w:color="auto"/>
      </w:divBdr>
    </w:div>
    <w:div w:id="780028155">
      <w:bodyDiv w:val="1"/>
      <w:marLeft w:val="0"/>
      <w:marRight w:val="0"/>
      <w:marTop w:val="0"/>
      <w:marBottom w:val="0"/>
      <w:divBdr>
        <w:top w:val="none" w:sz="0" w:space="0" w:color="auto"/>
        <w:left w:val="none" w:sz="0" w:space="0" w:color="auto"/>
        <w:bottom w:val="none" w:sz="0" w:space="0" w:color="auto"/>
        <w:right w:val="none" w:sz="0" w:space="0" w:color="auto"/>
      </w:divBdr>
    </w:div>
    <w:div w:id="1615356435">
      <w:bodyDiv w:val="1"/>
      <w:marLeft w:val="0"/>
      <w:marRight w:val="0"/>
      <w:marTop w:val="0"/>
      <w:marBottom w:val="0"/>
      <w:divBdr>
        <w:top w:val="none" w:sz="0" w:space="0" w:color="auto"/>
        <w:left w:val="none" w:sz="0" w:space="0" w:color="auto"/>
        <w:bottom w:val="none" w:sz="0" w:space="0" w:color="auto"/>
        <w:right w:val="none" w:sz="0" w:space="0" w:color="auto"/>
      </w:divBdr>
    </w:div>
    <w:div w:id="1775124981">
      <w:bodyDiv w:val="1"/>
      <w:marLeft w:val="0"/>
      <w:marRight w:val="0"/>
      <w:marTop w:val="0"/>
      <w:marBottom w:val="0"/>
      <w:divBdr>
        <w:top w:val="none" w:sz="0" w:space="0" w:color="auto"/>
        <w:left w:val="none" w:sz="0" w:space="0" w:color="auto"/>
        <w:bottom w:val="none" w:sz="0" w:space="0" w:color="auto"/>
        <w:right w:val="none" w:sz="0" w:space="0" w:color="auto"/>
      </w:divBdr>
    </w:div>
    <w:div w:id="1891727565">
      <w:bodyDiv w:val="1"/>
      <w:marLeft w:val="0"/>
      <w:marRight w:val="0"/>
      <w:marTop w:val="0"/>
      <w:marBottom w:val="0"/>
      <w:divBdr>
        <w:top w:val="none" w:sz="0" w:space="0" w:color="auto"/>
        <w:left w:val="none" w:sz="0" w:space="0" w:color="auto"/>
        <w:bottom w:val="none" w:sz="0" w:space="0" w:color="auto"/>
        <w:right w:val="none" w:sz="0" w:space="0" w:color="auto"/>
      </w:divBdr>
    </w:div>
    <w:div w:id="21281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l-sukl@sukl.sk" TargetMode="External"/><Relationship Id="rId3" Type="http://schemas.openxmlformats.org/officeDocument/2006/relationships/settings" Target="settings.xml"/><Relationship Id="rId7" Type="http://schemas.openxmlformats.org/officeDocument/2006/relationships/hyperlink" Target="mailto:trial-sukl@suk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kl.sk/buxus/docs/SUKL_zoznam_poplatkov_-_SIDC_List_of_Fees.xlsx" TargetMode="External"/><Relationship Id="rId11" Type="http://schemas.openxmlformats.org/officeDocument/2006/relationships/theme" Target="theme/theme1.xml"/><Relationship Id="rId5" Type="http://schemas.openxmlformats.org/officeDocument/2006/relationships/hyperlink" Target="https://www.posta.sk/sluzby/platobny-system-ekolo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kl.sk/buxus/docs/MP_149-2024_METODICKY_POKYN_PRE_ZIADATELOV_POPLATNIKOV_SPRAVNYCH_POPLATKOV_V_NADVAZNOSTI_NA_ZAPOJENIE_SUKL_DO_CENTRALNEHO__SYSTEMU_VYBERU__EVIDENCIE__A_ZUCTOVANIA_POPLATKOV__TZV._SYSTEMU_eKOLO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810</Words>
  <Characters>4620</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 Lukáš</dc:creator>
  <cp:keywords/>
  <dc:description/>
  <cp:lastModifiedBy>Slovák Lukáš</cp:lastModifiedBy>
  <cp:revision>2</cp:revision>
  <cp:lastPrinted>2024-09-05T07:57:00Z</cp:lastPrinted>
  <dcterms:created xsi:type="dcterms:W3CDTF">2024-09-23T23:16:00Z</dcterms:created>
  <dcterms:modified xsi:type="dcterms:W3CDTF">2024-09-23T23:16:00Z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2024-08-26T12:03:54Z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c1b06549-fedd-4e94-9978-cd53eacfbee3</vt:lpwstr>
  </property>
  <property fmtid="{D5CDD505-2E9C-101B-9397-08002B2CF9AE}" pid="8" name="MSIP_Label_defa4170-0d19-0005-0004-bc88714345d2_ContentBits">
    <vt:lpwstr>0</vt:lpwstr>
  </property>
  <property fmtid="{D5CDD505-2E9C-101B-9397-08002B2CF9AE}" pid="9" name="GrammarlyDocumentId">
    <vt:lpwstr>26248fba349a39ea2931d292cd5c5e98845498e95fb3d136593e8bf6c7b13f71</vt:lpwstr>
  </property>
</Properties>
</file>